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25713">
      <w:pPr>
        <w:jc w:val="center"/>
        <w:rPr>
          <w:rFonts w:hint="eastAsia" w:ascii="方正小标宋_GBK" w:hAnsi="方正小标宋_GBK" w:eastAsia="方正小标宋_GBK" w:cs="方正小标宋_GBK"/>
          <w:sz w:val="36"/>
          <w:szCs w:val="36"/>
        </w:rPr>
      </w:pPr>
    </w:p>
    <w:p w14:paraId="58232A86">
      <w:pPr>
        <w:jc w:val="center"/>
        <w:rPr>
          <w:rFonts w:hint="eastAsia" w:ascii="方正小标宋_GBK" w:hAnsi="方正小标宋_GBK" w:eastAsia="方正小标宋_GBK" w:cs="方正小标宋_GBK"/>
          <w:sz w:val="36"/>
          <w:szCs w:val="36"/>
        </w:rPr>
      </w:pPr>
    </w:p>
    <w:p w14:paraId="5823407A">
      <w:pPr>
        <w:jc w:val="center"/>
        <w:rPr>
          <w:rFonts w:hint="eastAsia" w:ascii="方正小标宋_GBK" w:hAnsi="方正小标宋_GBK" w:eastAsia="方正小标宋_GBK" w:cs="方正小标宋_GBK"/>
          <w:sz w:val="36"/>
          <w:szCs w:val="36"/>
        </w:rPr>
      </w:pPr>
    </w:p>
    <w:p w14:paraId="5B6D7471">
      <w:pPr>
        <w:pStyle w:val="6"/>
      </w:pPr>
    </w:p>
    <w:p w14:paraId="1118F104">
      <w:pPr>
        <w:pStyle w:val="6"/>
      </w:pPr>
    </w:p>
    <w:p w14:paraId="04E2D164">
      <w:pPr>
        <w:jc w:val="center"/>
        <w:rPr>
          <w:rFonts w:hint="eastAsia" w:ascii="方正小标宋_GBK" w:hAnsi="方正小标宋_GBK" w:eastAsia="方正小标宋_GBK" w:cs="方正小标宋_GBK"/>
          <w:sz w:val="96"/>
          <w:szCs w:val="96"/>
        </w:rPr>
      </w:pPr>
      <w:r>
        <w:rPr>
          <w:rFonts w:hint="eastAsia" w:ascii="方正小标宋_GBK" w:hAnsi="方正小标宋_GBK" w:eastAsia="方正小标宋_GBK" w:cs="方正小标宋_GBK"/>
          <w:sz w:val="96"/>
          <w:szCs w:val="96"/>
        </w:rPr>
        <w:t>询价采购文件</w:t>
      </w:r>
    </w:p>
    <w:p w14:paraId="0C879FE1">
      <w:pPr>
        <w:jc w:val="center"/>
        <w:rPr>
          <w:rFonts w:hint="eastAsia" w:ascii="方正小标宋_GBK" w:hAnsi="方正小标宋_GBK" w:eastAsia="方正小标宋_GBK" w:cs="方正小标宋_GBK"/>
          <w:sz w:val="36"/>
          <w:szCs w:val="36"/>
        </w:rPr>
      </w:pPr>
    </w:p>
    <w:p w14:paraId="4A0D3735">
      <w:pPr>
        <w:jc w:val="center"/>
        <w:rPr>
          <w:rFonts w:hint="eastAsia" w:ascii="方正小标宋_GBK" w:hAnsi="方正小标宋_GBK" w:eastAsia="方正小标宋_GBK" w:cs="方正小标宋_GBK"/>
          <w:sz w:val="36"/>
          <w:szCs w:val="36"/>
        </w:rPr>
      </w:pPr>
    </w:p>
    <w:p w14:paraId="780BB621">
      <w:pPr>
        <w:jc w:val="center"/>
        <w:rPr>
          <w:rFonts w:hint="eastAsia" w:ascii="方正小标宋_GBK" w:hAnsi="方正小标宋_GBK" w:eastAsia="方正小标宋_GBK" w:cs="方正小标宋_GBK"/>
          <w:sz w:val="36"/>
          <w:szCs w:val="36"/>
        </w:rPr>
      </w:pPr>
    </w:p>
    <w:p w14:paraId="745713EF">
      <w:pPr>
        <w:jc w:val="center"/>
        <w:rPr>
          <w:rFonts w:hint="eastAsia" w:ascii="方正小标宋_GBK" w:hAnsi="方正小标宋_GBK" w:eastAsia="方正小标宋_GBK" w:cs="方正小标宋_GBK"/>
          <w:sz w:val="36"/>
          <w:szCs w:val="36"/>
        </w:rPr>
      </w:pPr>
    </w:p>
    <w:p w14:paraId="4BA4B315">
      <w:pPr>
        <w:pStyle w:val="6"/>
      </w:pPr>
    </w:p>
    <w:p w14:paraId="0876FED4">
      <w:pPr>
        <w:jc w:val="center"/>
        <w:rPr>
          <w:rFonts w:hint="eastAsia" w:ascii="方正小标宋_GBK" w:hAnsi="方正小标宋_GBK" w:eastAsia="方正小标宋_GBK" w:cs="方正小标宋_GBK"/>
          <w:sz w:val="36"/>
          <w:szCs w:val="36"/>
        </w:rPr>
      </w:pPr>
    </w:p>
    <w:p w14:paraId="581AC875">
      <w:pPr>
        <w:jc w:val="center"/>
        <w:rPr>
          <w:rFonts w:hint="eastAsia" w:ascii="方正小标宋_GBK" w:hAnsi="方正小标宋_GBK" w:eastAsia="方正小标宋_GBK" w:cs="方正小标宋_GBK"/>
          <w:sz w:val="36"/>
          <w:szCs w:val="36"/>
        </w:rPr>
      </w:pPr>
    </w:p>
    <w:p w14:paraId="1689083F">
      <w:pPr>
        <w:jc w:val="center"/>
        <w:rPr>
          <w:rFonts w:hint="eastAsia" w:ascii="方正小标宋_GBK" w:hAnsi="方正小标宋_GBK" w:eastAsia="方正小标宋_GBK" w:cs="方正小标宋_GBK"/>
          <w:sz w:val="36"/>
          <w:szCs w:val="36"/>
        </w:rPr>
      </w:pPr>
    </w:p>
    <w:p w14:paraId="220E2744">
      <w:pPr>
        <w:jc w:val="center"/>
        <w:rPr>
          <w:rFonts w:hint="eastAsia" w:ascii="方正小标宋_GBK" w:hAnsi="方正小标宋_GBK" w:eastAsia="方正小标宋_GBK" w:cs="方正小标宋_GBK"/>
          <w:sz w:val="36"/>
          <w:szCs w:val="36"/>
        </w:rPr>
      </w:pPr>
    </w:p>
    <w:p w14:paraId="14050F08">
      <w:pPr>
        <w:jc w:val="center"/>
        <w:rPr>
          <w:rFonts w:hint="eastAsia" w:ascii="方正小标宋_GBK" w:hAnsi="方正小标宋_GBK" w:eastAsia="方正小标宋_GBK" w:cs="方正小标宋_GBK"/>
          <w:sz w:val="36"/>
          <w:szCs w:val="36"/>
        </w:rPr>
      </w:pPr>
    </w:p>
    <w:p w14:paraId="211E69A5">
      <w:pPr>
        <w:ind w:left="2518" w:leftChars="342" w:hanging="1800" w:hangingChars="50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项目名称：数字门户集成管理服务采购项目</w:t>
      </w:r>
    </w:p>
    <w:p w14:paraId="26C79A36">
      <w:pPr>
        <w:pStyle w:val="6"/>
        <w:ind w:firstLine="720" w:firstLineChars="20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采购单位：南通智慧交通科技有限公司</w:t>
      </w:r>
    </w:p>
    <w:p w14:paraId="5273D718">
      <w:pPr>
        <w:pStyle w:val="17"/>
        <w:rPr>
          <w:rFonts w:hint="eastAsia"/>
        </w:rPr>
      </w:pPr>
    </w:p>
    <w:p w14:paraId="410F8684">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二〇二六年三月二十四日</w:t>
      </w:r>
    </w:p>
    <w:p w14:paraId="0BA844C8">
      <w:pP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br w:type="page"/>
      </w:r>
    </w:p>
    <w:p w14:paraId="5163636E">
      <w:pPr>
        <w:jc w:val="center"/>
        <w:rPr>
          <w:rFonts w:hint="eastAsia" w:ascii="方正小标宋_GBK" w:hAnsi="方正小标宋_GBK" w:eastAsia="方正小标宋_GBK" w:cs="方正小标宋_GBK"/>
          <w:sz w:val="36"/>
          <w:szCs w:val="36"/>
        </w:rPr>
        <w:sectPr>
          <w:pgSz w:w="11906" w:h="16838"/>
          <w:pgMar w:top="1440" w:right="1800" w:bottom="1440" w:left="1800" w:header="851" w:footer="992" w:gutter="0"/>
          <w:cols w:space="425" w:num="1"/>
          <w:docGrid w:type="lines" w:linePitch="312" w:charSpace="0"/>
        </w:sectPr>
      </w:pPr>
    </w:p>
    <w:p w14:paraId="6CEA4455">
      <w:pPr>
        <w:autoSpaceDE w:val="0"/>
        <w:autoSpaceDN w:val="0"/>
        <w:adjustRightInd w:val="0"/>
        <w:spacing w:line="360" w:lineRule="auto"/>
        <w:jc w:val="center"/>
        <w:rPr>
          <w:rFonts w:ascii="楷体_GB2312" w:eastAsia="楷体_GB2312"/>
          <w:b/>
          <w:bCs/>
          <w:sz w:val="44"/>
          <w:szCs w:val="44"/>
          <w:lang w:val="zh-CN"/>
        </w:rPr>
      </w:pPr>
      <w:r>
        <w:rPr>
          <w:rFonts w:hint="eastAsia" w:ascii="楷体_GB2312" w:eastAsia="楷体_GB2312"/>
          <w:b/>
          <w:bCs/>
          <w:sz w:val="44"/>
          <w:szCs w:val="44"/>
          <w:lang w:val="zh-CN"/>
        </w:rPr>
        <w:t>目   录</w:t>
      </w:r>
    </w:p>
    <w:p w14:paraId="724C54C1">
      <w:pPr>
        <w:autoSpaceDE w:val="0"/>
        <w:autoSpaceDN w:val="0"/>
        <w:adjustRightInd w:val="0"/>
        <w:spacing w:line="480" w:lineRule="auto"/>
        <w:ind w:firstLine="556"/>
        <w:rPr>
          <w:rFonts w:ascii="楷体_GB2312" w:eastAsia="楷体_GB2312"/>
          <w:b/>
          <w:bCs/>
          <w:sz w:val="32"/>
          <w:szCs w:val="32"/>
        </w:rPr>
      </w:pPr>
    </w:p>
    <w:p w14:paraId="755C7542">
      <w:pPr>
        <w:autoSpaceDE w:val="0"/>
        <w:autoSpaceDN w:val="0"/>
        <w:adjustRightInd w:val="0"/>
        <w:spacing w:line="480" w:lineRule="auto"/>
        <w:ind w:firstLine="556"/>
        <w:rPr>
          <w:rFonts w:ascii="楷体_GB2312" w:eastAsia="楷体_GB2312"/>
          <w:b/>
          <w:sz w:val="32"/>
          <w:szCs w:val="32"/>
          <w:lang w:val="zh-CN"/>
        </w:rPr>
      </w:pPr>
      <w:r>
        <w:rPr>
          <w:rFonts w:hint="eastAsia" w:ascii="楷体_GB2312" w:eastAsia="楷体_GB2312"/>
          <w:b/>
          <w:bCs/>
          <w:sz w:val="32"/>
          <w:szCs w:val="32"/>
        </w:rPr>
        <w:t>第一部分  询价</w:t>
      </w:r>
      <w:r>
        <w:rPr>
          <w:rFonts w:hint="eastAsia" w:ascii="楷体_GB2312" w:eastAsia="楷体_GB2312"/>
          <w:b/>
          <w:sz w:val="32"/>
          <w:szCs w:val="32"/>
          <w:lang w:val="zh-CN"/>
        </w:rPr>
        <w:t>公告</w:t>
      </w:r>
    </w:p>
    <w:p w14:paraId="770B5CA2">
      <w:pPr>
        <w:autoSpaceDE w:val="0"/>
        <w:autoSpaceDN w:val="0"/>
        <w:adjustRightInd w:val="0"/>
        <w:spacing w:line="480" w:lineRule="auto"/>
        <w:ind w:firstLine="556"/>
        <w:rPr>
          <w:rFonts w:ascii="楷体_GB2312" w:eastAsia="楷体_GB2312"/>
          <w:b/>
          <w:sz w:val="32"/>
          <w:szCs w:val="32"/>
          <w:lang w:val="zh-CN"/>
        </w:rPr>
      </w:pPr>
      <w:r>
        <w:rPr>
          <w:rFonts w:hint="eastAsia" w:ascii="楷体_GB2312" w:eastAsia="楷体_GB2312"/>
          <w:b/>
          <w:bCs/>
          <w:sz w:val="32"/>
          <w:szCs w:val="32"/>
        </w:rPr>
        <w:t>第二部分  询价</w:t>
      </w:r>
      <w:r>
        <w:rPr>
          <w:rFonts w:hint="eastAsia" w:ascii="楷体_GB2312" w:eastAsia="楷体_GB2312"/>
          <w:b/>
          <w:sz w:val="32"/>
          <w:szCs w:val="32"/>
          <w:lang w:val="zh-CN"/>
        </w:rPr>
        <w:t>须知</w:t>
      </w:r>
    </w:p>
    <w:p w14:paraId="09EDB634">
      <w:pPr>
        <w:autoSpaceDE w:val="0"/>
        <w:autoSpaceDN w:val="0"/>
        <w:adjustRightInd w:val="0"/>
        <w:spacing w:line="480" w:lineRule="auto"/>
        <w:ind w:firstLine="537"/>
        <w:rPr>
          <w:rFonts w:ascii="楷体_GB2312" w:eastAsia="楷体_GB2312"/>
          <w:b/>
          <w:sz w:val="32"/>
          <w:szCs w:val="32"/>
          <w:lang w:val="zh-CN"/>
        </w:rPr>
      </w:pPr>
      <w:r>
        <w:rPr>
          <w:rFonts w:hint="eastAsia" w:ascii="楷体_GB2312" w:eastAsia="楷体_GB2312"/>
          <w:b/>
          <w:bCs/>
          <w:sz w:val="32"/>
          <w:szCs w:val="32"/>
        </w:rPr>
        <w:t xml:space="preserve">第三部分  </w:t>
      </w:r>
      <w:r>
        <w:rPr>
          <w:rFonts w:hint="eastAsia" w:ascii="楷体_GB2312" w:eastAsia="楷体_GB2312"/>
          <w:b/>
          <w:sz w:val="32"/>
          <w:szCs w:val="32"/>
          <w:lang w:val="zh-CN"/>
        </w:rPr>
        <w:t>项目需求</w:t>
      </w:r>
    </w:p>
    <w:p w14:paraId="7F73AC66">
      <w:pPr>
        <w:autoSpaceDE w:val="0"/>
        <w:autoSpaceDN w:val="0"/>
        <w:adjustRightInd w:val="0"/>
        <w:spacing w:line="480" w:lineRule="auto"/>
        <w:ind w:firstLine="537"/>
        <w:rPr>
          <w:rFonts w:ascii="楷体_GB2312" w:eastAsia="楷体_GB2312"/>
          <w:b/>
          <w:sz w:val="32"/>
          <w:szCs w:val="32"/>
          <w:lang w:val="zh-CN"/>
        </w:rPr>
      </w:pPr>
      <w:r>
        <w:rPr>
          <w:rFonts w:hint="eastAsia" w:ascii="楷体_GB2312" w:eastAsia="楷体_GB2312"/>
          <w:b/>
          <w:bCs/>
          <w:sz w:val="32"/>
          <w:szCs w:val="32"/>
        </w:rPr>
        <w:t>第四部分  询价</w:t>
      </w:r>
      <w:r>
        <w:rPr>
          <w:rFonts w:hint="eastAsia" w:ascii="楷体_GB2312" w:eastAsia="楷体_GB2312"/>
          <w:b/>
          <w:sz w:val="32"/>
          <w:szCs w:val="32"/>
          <w:lang w:val="zh-CN"/>
        </w:rPr>
        <w:t>程序和内容</w:t>
      </w:r>
    </w:p>
    <w:p w14:paraId="13A9B826">
      <w:pPr>
        <w:autoSpaceDE w:val="0"/>
        <w:autoSpaceDN w:val="0"/>
        <w:adjustRightInd w:val="0"/>
        <w:spacing w:line="480" w:lineRule="auto"/>
        <w:ind w:firstLine="556"/>
        <w:rPr>
          <w:rFonts w:hint="eastAsia" w:ascii="方正小标宋_GBK" w:hAnsi="方正小标宋_GBK" w:eastAsia="方正小标宋_GBK" w:cs="方正小标宋_GBK"/>
          <w:sz w:val="36"/>
          <w:szCs w:val="36"/>
        </w:rPr>
        <w:sectPr>
          <w:pgSz w:w="11906" w:h="16838"/>
          <w:pgMar w:top="1440" w:right="1800" w:bottom="1440" w:left="1800" w:header="851" w:footer="992" w:gutter="0"/>
          <w:cols w:space="425" w:num="1"/>
          <w:docGrid w:type="lines" w:linePitch="312" w:charSpace="0"/>
        </w:sectPr>
      </w:pPr>
      <w:r>
        <w:rPr>
          <w:rFonts w:hint="eastAsia" w:ascii="楷体_GB2312" w:eastAsia="楷体_GB2312"/>
          <w:b/>
          <w:bCs/>
          <w:sz w:val="32"/>
          <w:szCs w:val="32"/>
        </w:rPr>
        <w:t>第五部分  响应</w:t>
      </w:r>
      <w:r>
        <w:rPr>
          <w:rFonts w:hint="eastAsia" w:ascii="楷体_GB2312" w:eastAsia="楷体_GB2312"/>
          <w:b/>
          <w:sz w:val="32"/>
          <w:szCs w:val="32"/>
          <w:lang w:val="zh-CN"/>
        </w:rPr>
        <w:t>文件</w:t>
      </w:r>
      <w:r>
        <w:rPr>
          <w:rFonts w:hint="eastAsia" w:ascii="楷体_GB2312" w:eastAsia="楷体_GB2312"/>
          <w:b/>
          <w:bCs/>
          <w:sz w:val="32"/>
          <w:szCs w:val="32"/>
        </w:rPr>
        <w:t>组成</w:t>
      </w:r>
    </w:p>
    <w:p w14:paraId="710A3D47">
      <w:pPr>
        <w:jc w:val="center"/>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第一部分 询价公告</w:t>
      </w:r>
    </w:p>
    <w:p w14:paraId="30DDC4D4">
      <w:pPr>
        <w:pStyle w:val="11"/>
        <w:widowControl/>
        <w:shd w:val="clear" w:color="auto" w:fill="FFFFFF"/>
        <w:spacing w:beforeAutospacing="0" w:afterAutospacing="0" w:line="23" w:lineRule="atLeast"/>
        <w:ind w:firstLine="480"/>
        <w:rPr>
          <w:rFonts w:hint="eastAsia" w:ascii="仿宋" w:hAnsi="仿宋" w:eastAsia="仿宋" w:cs="仿宋"/>
          <w:color w:val="000000"/>
          <w:sz w:val="28"/>
          <w:szCs w:val="28"/>
          <w:shd w:val="clear" w:color="auto" w:fill="FFFFFF"/>
        </w:rPr>
      </w:pPr>
    </w:p>
    <w:p w14:paraId="46D4D28E">
      <w:pPr>
        <w:pStyle w:val="11"/>
        <w:widowControl/>
        <w:shd w:val="clear" w:color="auto" w:fill="FFFFFF"/>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u w:val="single"/>
          <w:shd w:val="clear" w:color="auto" w:fill="FFFFFF"/>
        </w:rPr>
        <w:t xml:space="preserve"> 南通智慧交通科技有限公司 </w:t>
      </w:r>
      <w:r>
        <w:rPr>
          <w:rFonts w:hint="eastAsia" w:ascii="宋体" w:hAnsi="宋体" w:eastAsia="宋体" w:cs="宋体"/>
          <w:color w:val="000000"/>
          <w:shd w:val="clear" w:color="auto" w:fill="FFFFFF"/>
        </w:rPr>
        <w:t>现需对</w:t>
      </w:r>
      <w:r>
        <w:rPr>
          <w:rFonts w:hint="eastAsia" w:ascii="宋体" w:hAnsi="宋体" w:eastAsia="宋体" w:cs="宋体"/>
          <w:color w:val="000000"/>
          <w:u w:val="single"/>
          <w:shd w:val="clear" w:color="auto" w:fill="FFFFFF"/>
        </w:rPr>
        <w:t xml:space="preserve"> 数字门户集成管理服务采购项目</w:t>
      </w:r>
      <w:r>
        <w:rPr>
          <w:rFonts w:hint="eastAsia" w:ascii="宋体" w:hAnsi="宋体" w:eastAsia="宋体" w:cs="宋体"/>
          <w:color w:val="000000"/>
          <w:shd w:val="clear" w:color="auto" w:fill="FFFFFF"/>
        </w:rPr>
        <w:t>采用询价方式组织采购，现邀请符合条件的供应商参加。</w:t>
      </w:r>
    </w:p>
    <w:p w14:paraId="6D9E6DBF">
      <w:pPr>
        <w:pStyle w:val="11"/>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项目基本情况</w:t>
      </w:r>
    </w:p>
    <w:p w14:paraId="71E52242">
      <w:pPr>
        <w:pStyle w:val="11"/>
        <w:widowControl/>
        <w:shd w:val="clear" w:color="auto" w:fill="FFFFFF"/>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项目需求：</w:t>
      </w:r>
      <w:r>
        <w:rPr>
          <w:rFonts w:hint="eastAsia" w:ascii="宋体" w:hAnsi="宋体" w:cs="仿宋"/>
          <w:kern w:val="2"/>
        </w:rPr>
        <w:t>详见文件第三部分</w:t>
      </w:r>
      <w:r>
        <w:rPr>
          <w:rFonts w:hint="eastAsia" w:ascii="宋体" w:hAnsi="宋体" w:eastAsia="宋体" w:cs="宋体"/>
          <w:color w:val="000000"/>
          <w:shd w:val="clear" w:color="auto" w:fill="FFFFFF"/>
        </w:rPr>
        <w:t>。</w:t>
      </w:r>
    </w:p>
    <w:p w14:paraId="7E603123">
      <w:pPr>
        <w:pStyle w:val="11"/>
        <w:widowControl/>
        <w:shd w:val="clear" w:color="auto" w:fill="FFFFFF"/>
        <w:spacing w:beforeAutospacing="0" w:afterAutospacing="0" w:line="360" w:lineRule="auto"/>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采购限价：48万元，报价等于或超过最高限价的为无效报价。</w:t>
      </w:r>
    </w:p>
    <w:p w14:paraId="4B4A12F6">
      <w:pPr>
        <w:pStyle w:val="11"/>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供应商资格要求</w:t>
      </w:r>
    </w:p>
    <w:p w14:paraId="73C63BF5">
      <w:pPr>
        <w:numPr>
          <w:ilvl w:val="0"/>
          <w:numId w:val="2"/>
        </w:numPr>
        <w:snapToGrid w:val="0"/>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具有独立承担民事责任的能力；</w:t>
      </w:r>
    </w:p>
    <w:p w14:paraId="16F728FB">
      <w:pPr>
        <w:numPr>
          <w:ilvl w:val="0"/>
          <w:numId w:val="2"/>
        </w:numPr>
        <w:snapToGrid w:val="0"/>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具有良好的商业信誉和健全的财务会计制度；</w:t>
      </w:r>
    </w:p>
    <w:p w14:paraId="22EBEC25">
      <w:pPr>
        <w:numPr>
          <w:ilvl w:val="0"/>
          <w:numId w:val="2"/>
        </w:numPr>
        <w:snapToGrid w:val="0"/>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具有履行合同所必需的设备和专业技术能力；</w:t>
      </w:r>
    </w:p>
    <w:p w14:paraId="4FCEFB71">
      <w:pPr>
        <w:numPr>
          <w:ilvl w:val="0"/>
          <w:numId w:val="2"/>
        </w:numPr>
        <w:snapToGrid w:val="0"/>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有依法缴纳税收和社会保障资金的良好记录；</w:t>
      </w:r>
    </w:p>
    <w:p w14:paraId="5290FA23">
      <w:pPr>
        <w:numPr>
          <w:ilvl w:val="0"/>
          <w:numId w:val="2"/>
        </w:numPr>
        <w:snapToGrid w:val="0"/>
        <w:spacing w:line="360" w:lineRule="auto"/>
        <w:ind w:firstLine="480" w:firstLineChars="200"/>
        <w:contextualSpacing/>
        <w:rPr>
          <w:rFonts w:hint="eastAsia" w:ascii="宋体" w:hAnsi="宋体" w:eastAsia="宋体" w:cs="宋体"/>
          <w:sz w:val="24"/>
          <w:shd w:val="clear" w:color="auto" w:fill="FFFFFF"/>
        </w:rPr>
      </w:pPr>
      <w:r>
        <w:rPr>
          <w:rFonts w:hint="eastAsia" w:ascii="宋体" w:hAnsi="宋体" w:eastAsia="宋体" w:cs="宋体"/>
          <w:bCs/>
          <w:sz w:val="24"/>
        </w:rPr>
        <w:t>参加采购活动前三年内，在经营活动中没有重大违法记录；</w:t>
      </w:r>
    </w:p>
    <w:p w14:paraId="1ED8F39F">
      <w:pPr>
        <w:numPr>
          <w:ilvl w:val="0"/>
          <w:numId w:val="2"/>
        </w:numPr>
        <w:snapToGrid w:val="0"/>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投标人投标截止时间之前，</w:t>
      </w:r>
      <w:r>
        <w:rPr>
          <w:rFonts w:hint="eastAsia" w:ascii="宋体" w:hAnsi="宋体" w:eastAsia="宋体" w:cs="宋体"/>
          <w:sz w:val="24"/>
          <w:shd w:val="clear" w:color="auto" w:fill="FFFFFF"/>
        </w:rPr>
        <w:t>未被“信用中国”网站（www.creditchina.gov.cn）列入失信被执行人、重大税收违法案件当事人名单、政府采购严重失信行为记录名单；</w:t>
      </w:r>
    </w:p>
    <w:p w14:paraId="0406EB9D">
      <w:pPr>
        <w:numPr>
          <w:ilvl w:val="0"/>
          <w:numId w:val="2"/>
        </w:numPr>
        <w:snapToGrid w:val="0"/>
        <w:spacing w:line="360" w:lineRule="auto"/>
        <w:ind w:firstLine="480" w:firstLineChars="200"/>
        <w:contextualSpacing/>
        <w:rPr>
          <w:rFonts w:hint="eastAsia" w:ascii="宋体" w:hAnsi="宋体" w:eastAsia="宋体" w:cs="宋体"/>
          <w:bCs/>
          <w:spacing w:val="7"/>
          <w:kern w:val="0"/>
          <w:sz w:val="24"/>
        </w:rPr>
      </w:pPr>
      <w:r>
        <w:rPr>
          <w:rFonts w:hint="eastAsia" w:ascii="宋体" w:hAnsi="宋体" w:eastAsia="宋体" w:cs="宋体"/>
          <w:bCs/>
          <w:sz w:val="24"/>
        </w:rPr>
        <w:t>法定代表人为同一个人的两个及两个以上法人，母公司、全资子公司及其控股公司，都不得在同一采购项目相同标段中同时参加投标，一经发现，将视同围标处理；</w:t>
      </w:r>
    </w:p>
    <w:p w14:paraId="18899924">
      <w:pPr>
        <w:pStyle w:val="13"/>
        <w:numPr>
          <w:ilvl w:val="0"/>
          <w:numId w:val="2"/>
        </w:numPr>
        <w:ind w:firstLine="480" w:firstLineChars="200"/>
        <w:rPr>
          <w:rFonts w:hint="eastAsia" w:hAnsi="宋体" w:cs="宋体"/>
          <w:bCs/>
          <w:spacing w:val="7"/>
          <w:szCs w:val="24"/>
        </w:rPr>
      </w:pPr>
      <w:r>
        <w:rPr>
          <w:rFonts w:hint="eastAsia" w:hAnsi="宋体" w:cs="宋体"/>
          <w:bCs/>
          <w:szCs w:val="24"/>
        </w:rPr>
        <w:t>本项目不接受联合体参与。</w:t>
      </w:r>
    </w:p>
    <w:p w14:paraId="71C4A8E8">
      <w:pPr>
        <w:pStyle w:val="11"/>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333333"/>
        </w:rPr>
      </w:pPr>
      <w:r>
        <w:rPr>
          <w:rFonts w:hint="eastAsia" w:ascii="宋体" w:hAnsi="宋体" w:eastAsia="宋体" w:cs="宋体"/>
          <w:b/>
          <w:spacing w:val="7"/>
        </w:rPr>
        <w:t>获取采购文件</w:t>
      </w:r>
    </w:p>
    <w:p w14:paraId="2090BA47">
      <w:pPr>
        <w:snapToGrid w:val="0"/>
        <w:spacing w:line="360" w:lineRule="auto"/>
        <w:ind w:firstLine="480" w:firstLineChars="200"/>
        <w:contextualSpacing/>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时间：2026年3月24日至2026年3月27日。</w:t>
      </w:r>
    </w:p>
    <w:p w14:paraId="6B470225">
      <w:pPr>
        <w:snapToGrid w:val="0"/>
        <w:spacing w:line="360" w:lineRule="auto"/>
        <w:ind w:firstLine="480" w:firstLineChars="200"/>
        <w:contextualSpacing/>
      </w:pPr>
      <w:r>
        <w:rPr>
          <w:rFonts w:hint="eastAsia" w:ascii="宋体" w:hAnsi="宋体" w:eastAsia="宋体" w:cs="宋体"/>
          <w:bCs/>
          <w:sz w:val="24"/>
        </w:rPr>
        <w:t>方式：南通智慧交通科技有限公司官网-通知公告-招采信息自行下载</w:t>
      </w:r>
      <w:r>
        <w:rPr>
          <w:rFonts w:hint="eastAsia" w:ascii="宋体" w:hAnsi="宋体" w:eastAsia="宋体" w:cs="宋体"/>
          <w:sz w:val="24"/>
          <w:shd w:val="clear" w:color="auto" w:fill="FFFFFF"/>
        </w:rPr>
        <w:t>。</w:t>
      </w:r>
    </w:p>
    <w:p w14:paraId="1E2A22CE">
      <w:pPr>
        <w:pStyle w:val="11"/>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333333"/>
        </w:rPr>
      </w:pPr>
      <w:r>
        <w:rPr>
          <w:rFonts w:hint="eastAsia" w:ascii="宋体" w:hAnsi="宋体" w:eastAsia="宋体" w:cs="宋体"/>
          <w:b/>
          <w:bCs/>
          <w:color w:val="000000"/>
          <w:shd w:val="clear" w:color="auto" w:fill="FFFFFF"/>
        </w:rPr>
        <w:t xml:space="preserve">询价响应文件接收时间及方式 </w:t>
      </w:r>
    </w:p>
    <w:p w14:paraId="5185F8E6">
      <w:pPr>
        <w:pStyle w:val="11"/>
        <w:widowControl/>
        <w:shd w:val="clear" w:color="auto" w:fill="FFFFFF"/>
        <w:spacing w:beforeAutospacing="0" w:afterAutospacing="0" w:line="360" w:lineRule="auto"/>
        <w:ind w:firstLine="480"/>
        <w:rPr>
          <w:rFonts w:hint="eastAsia" w:ascii="宋体" w:hAnsi="宋体" w:eastAsia="宋体" w:cs="宋体"/>
          <w:color w:val="333333"/>
        </w:rPr>
      </w:pPr>
      <w:r>
        <w:rPr>
          <w:rFonts w:hint="eastAsia" w:ascii="宋体" w:hAnsi="宋体" w:eastAsia="宋体" w:cs="宋体"/>
          <w:color w:val="000000"/>
          <w:shd w:val="clear" w:color="auto" w:fill="FFFFFF"/>
        </w:rPr>
        <w:t>截止时间：</w:t>
      </w:r>
      <w:r>
        <w:rPr>
          <w:rFonts w:hint="eastAsia" w:ascii="宋体" w:hAnsi="宋体" w:eastAsia="宋体" w:cs="宋体"/>
          <w:b/>
          <w:bCs/>
          <w:color w:val="000000"/>
          <w:shd w:val="clear" w:color="auto" w:fill="FFFFFF"/>
        </w:rPr>
        <w:t>2026年3月27日10时00分</w:t>
      </w:r>
      <w:r>
        <w:rPr>
          <w:rFonts w:hint="eastAsia" w:ascii="宋体" w:hAnsi="宋体" w:eastAsia="宋体" w:cs="宋体"/>
          <w:color w:val="000000"/>
          <w:shd w:val="clear" w:color="auto" w:fill="FFFFFF"/>
        </w:rPr>
        <w:t>，逾期送达将作无效响应处理。</w:t>
      </w:r>
    </w:p>
    <w:p w14:paraId="1BAA7503">
      <w:pPr>
        <w:pStyle w:val="11"/>
        <w:widowControl/>
        <w:shd w:val="clear" w:color="auto" w:fill="FFFFFF"/>
        <w:spacing w:beforeAutospacing="0" w:afterAutospacing="0" w:line="360" w:lineRule="auto"/>
        <w:ind w:firstLine="482"/>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报送方式：供应商将纸质报价文件送至南通汽车客运东站1号楼4楼A106会议室。</w:t>
      </w:r>
    </w:p>
    <w:p w14:paraId="7557A551">
      <w:pPr>
        <w:pStyle w:val="11"/>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成交结果通知</w:t>
      </w:r>
    </w:p>
    <w:p w14:paraId="3E6DFB3A">
      <w:pPr>
        <w:pStyle w:val="11"/>
        <w:widowControl/>
        <w:shd w:val="clear" w:color="auto" w:fill="FFFFFF"/>
        <w:spacing w:beforeAutospacing="0" w:afterAutospacing="0" w:line="360" w:lineRule="auto"/>
        <w:ind w:firstLine="482"/>
        <w:rPr>
          <w:rFonts w:hint="eastAsia" w:ascii="宋体" w:hAnsi="宋体" w:eastAsia="宋体" w:cs="宋体"/>
          <w:color w:val="333333"/>
        </w:rPr>
      </w:pPr>
      <w:r>
        <w:rPr>
          <w:rFonts w:hint="eastAsia" w:ascii="宋体" w:hAnsi="宋体" w:eastAsia="宋体" w:cs="宋体"/>
          <w:color w:val="000000"/>
          <w:shd w:val="clear" w:color="auto" w:fill="FFFFFF"/>
        </w:rPr>
        <w:t>成交结果将通过南通智慧交通科技有限公司官网发布。</w:t>
      </w:r>
    </w:p>
    <w:p w14:paraId="1C4BC201">
      <w:pPr>
        <w:pStyle w:val="11"/>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本项目联系事项</w:t>
      </w:r>
    </w:p>
    <w:p w14:paraId="215E635A">
      <w:pPr>
        <w:widowControl/>
        <w:shd w:val="clear" w:color="auto" w:fill="FFFFFF"/>
        <w:spacing w:line="360" w:lineRule="auto"/>
        <w:ind w:firstLine="480"/>
        <w:jc w:val="left"/>
        <w:rPr>
          <w:rFonts w:hint="eastAsia"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联系人：周女士</w:t>
      </w:r>
    </w:p>
    <w:p w14:paraId="3D163602">
      <w:pPr>
        <w:widowControl/>
        <w:shd w:val="clear" w:color="auto" w:fill="FFFFFF"/>
        <w:spacing w:line="360" w:lineRule="auto"/>
        <w:ind w:firstLine="480"/>
        <w:jc w:val="left"/>
        <w:rPr>
          <w:rFonts w:hint="eastAsia" w:ascii="宋体" w:hAnsi="宋体" w:eastAsia="宋体" w:cs="宋体"/>
          <w:color w:val="333333"/>
          <w:sz w:val="24"/>
        </w:rPr>
      </w:pPr>
      <w:r>
        <w:rPr>
          <w:rFonts w:hint="eastAsia" w:ascii="宋体" w:hAnsi="宋体" w:eastAsia="宋体" w:cs="宋体"/>
          <w:color w:val="000000"/>
          <w:kern w:val="0"/>
          <w:sz w:val="24"/>
          <w:shd w:val="clear" w:color="auto" w:fill="FFFFFF"/>
          <w:lang w:bidi="ar"/>
        </w:rPr>
        <w:t>联系电话：17805058646</w:t>
      </w:r>
    </w:p>
    <w:p w14:paraId="1822BB0D">
      <w:pPr>
        <w:pStyle w:val="11"/>
        <w:widowControl/>
        <w:shd w:val="clear" w:color="auto" w:fill="FFFFFF"/>
        <w:spacing w:beforeAutospacing="0" w:afterAutospacing="0" w:line="360" w:lineRule="auto"/>
        <w:ind w:firstLine="480"/>
        <w:rPr>
          <w:rFonts w:hint="eastAsia" w:ascii="宋体" w:hAnsi="宋体" w:eastAsia="宋体" w:cs="宋体"/>
          <w:color w:val="333333"/>
        </w:rPr>
      </w:pPr>
      <w:r>
        <w:rPr>
          <w:rFonts w:hint="eastAsia" w:ascii="宋体" w:hAnsi="宋体" w:eastAsia="宋体" w:cs="宋体"/>
          <w:color w:val="000000"/>
          <w:shd w:val="clear" w:color="auto" w:fill="FFFFFF"/>
        </w:rPr>
        <w:t>对项目需求部分的询问、质疑请向采购人提出，询问、质疑由采购人负责答复。</w:t>
      </w:r>
    </w:p>
    <w:p w14:paraId="076EB0C7">
      <w:pPr>
        <w:rPr>
          <w:rFonts w:hint="eastAsia" w:ascii="仿宋" w:hAnsi="仿宋" w:eastAsia="仿宋" w:cs="仿宋"/>
          <w:b/>
          <w:color w:val="000000"/>
          <w:kern w:val="0"/>
          <w:sz w:val="36"/>
          <w:szCs w:val="36"/>
          <w:shd w:val="clear" w:color="auto" w:fill="FFFFFF"/>
          <w:lang w:bidi="ar"/>
        </w:rPr>
        <w:sectPr>
          <w:footerReference r:id="rId3" w:type="default"/>
          <w:pgSz w:w="11906" w:h="16838"/>
          <w:pgMar w:top="1440" w:right="1800" w:bottom="1440" w:left="1800" w:header="851" w:footer="992" w:gutter="0"/>
          <w:pgNumType w:start="1"/>
          <w:cols w:space="425" w:num="1"/>
          <w:docGrid w:type="lines" w:linePitch="312" w:charSpace="0"/>
        </w:sectPr>
      </w:pPr>
      <w:r>
        <w:rPr>
          <w:rFonts w:ascii="仿宋" w:hAnsi="仿宋" w:eastAsia="仿宋" w:cs="仿宋"/>
          <w:b/>
          <w:color w:val="000000"/>
          <w:kern w:val="0"/>
          <w:sz w:val="36"/>
          <w:szCs w:val="36"/>
          <w:shd w:val="clear" w:color="auto" w:fill="FFFFFF"/>
          <w:lang w:bidi="ar"/>
        </w:rPr>
        <w:br w:type="page"/>
      </w:r>
    </w:p>
    <w:p w14:paraId="3C80679C">
      <w:pPr>
        <w:jc w:val="center"/>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zh-CN"/>
        </w:rPr>
        <w:t xml:space="preserve">第二部分 </w:t>
      </w:r>
      <w:r>
        <w:rPr>
          <w:rFonts w:hint="eastAsia" w:ascii="方正小标宋_GBK" w:hAnsi="方正小标宋_GBK" w:eastAsia="方正小标宋_GBK" w:cs="方正小标宋_GBK"/>
          <w:sz w:val="36"/>
          <w:szCs w:val="36"/>
        </w:rPr>
        <w:t>询价</w:t>
      </w:r>
      <w:r>
        <w:rPr>
          <w:rFonts w:hint="eastAsia" w:ascii="方正小标宋_GBK" w:hAnsi="方正小标宋_GBK" w:eastAsia="方正小标宋_GBK" w:cs="方正小标宋_GBK"/>
          <w:sz w:val="36"/>
          <w:szCs w:val="36"/>
          <w:lang w:val="zh-CN"/>
        </w:rPr>
        <w:t>须知</w:t>
      </w:r>
    </w:p>
    <w:p w14:paraId="251390AF">
      <w:pPr>
        <w:snapToGrid w:val="0"/>
        <w:spacing w:line="500" w:lineRule="exact"/>
        <w:ind w:firstLine="482" w:firstLineChars="200"/>
        <w:contextualSpacing/>
        <w:rPr>
          <w:rFonts w:hint="eastAsia" w:ascii="宋体" w:hAnsi="宋体" w:cs="仿宋"/>
          <w:b/>
          <w:sz w:val="24"/>
        </w:rPr>
      </w:pPr>
    </w:p>
    <w:p w14:paraId="7AA24836">
      <w:pPr>
        <w:snapToGrid w:val="0"/>
        <w:spacing w:line="500" w:lineRule="exact"/>
        <w:ind w:firstLine="482" w:firstLineChars="200"/>
        <w:contextualSpacing/>
        <w:rPr>
          <w:rFonts w:hint="eastAsia" w:ascii="宋体" w:hAnsi="宋体" w:cs="仿宋"/>
          <w:b/>
          <w:sz w:val="24"/>
        </w:rPr>
      </w:pPr>
      <w:r>
        <w:rPr>
          <w:rFonts w:hint="eastAsia" w:ascii="宋体" w:hAnsi="宋体" w:cs="仿宋"/>
          <w:b/>
          <w:sz w:val="24"/>
        </w:rPr>
        <w:t>一、询价文件由采购人解释。</w:t>
      </w:r>
    </w:p>
    <w:p w14:paraId="3EB93A20">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1、供应商在网上下载询价文件后，应仔细检查询价文件的所有内容，如对政府采购活动事项有疑问的，应向采购人以书面形式提出，否则视同供应商理解并接受本询价文件所有内容，并由此引起的损失自负。供应商不得在询价结束后针对询价文件所有内容提出质疑事项。</w:t>
      </w:r>
    </w:p>
    <w:p w14:paraId="62F7B6DD">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2、供应商应认真审阅询价文件中所有的事项、格式、条款和规范要求等，如果供应商没有按照询价文件要求提交响应文件，或者响应文件没有对询价文件做出实质性响应，将被拒绝参与询价。</w:t>
      </w:r>
    </w:p>
    <w:p w14:paraId="542F22F0">
      <w:pPr>
        <w:snapToGrid w:val="0"/>
        <w:spacing w:line="500" w:lineRule="exact"/>
        <w:ind w:firstLine="482" w:firstLineChars="200"/>
        <w:contextualSpacing/>
        <w:rPr>
          <w:rFonts w:hint="eastAsia" w:ascii="宋体" w:hAnsi="宋体" w:cs="仿宋"/>
          <w:b/>
          <w:sz w:val="24"/>
        </w:rPr>
      </w:pPr>
      <w:r>
        <w:rPr>
          <w:rFonts w:hint="eastAsia" w:ascii="宋体" w:hAnsi="宋体" w:cs="仿宋"/>
          <w:b/>
          <w:sz w:val="24"/>
        </w:rPr>
        <w:t>二、询价文件的澄清、修改、答疑</w:t>
      </w:r>
    </w:p>
    <w:p w14:paraId="2F5C252F">
      <w:pPr>
        <w:pStyle w:val="3"/>
        <w:snapToGrid w:val="0"/>
        <w:spacing w:after="0" w:line="500" w:lineRule="exact"/>
        <w:ind w:left="0" w:leftChars="0" w:firstLine="480" w:firstLineChars="200"/>
        <w:contextualSpacing/>
        <w:rPr>
          <w:rFonts w:hint="eastAsia" w:ascii="宋体" w:hAnsi="宋体" w:cs="仿宋"/>
          <w:sz w:val="24"/>
        </w:rPr>
      </w:pPr>
      <w:r>
        <w:rPr>
          <w:rFonts w:hint="eastAsia" w:ascii="宋体" w:hAnsi="宋体" w:cs="仿宋"/>
          <w:sz w:val="24"/>
        </w:rPr>
        <w:t>采购人可以对已发出的询价文件进行必要的澄清或者修改，澄清或者修改的内容作为询价文件的组成部分。澄清或者修改的内容可能影响响应文件编制的，采购人将在提交首次响应文件截止之日1个工作日前，以网上公告书面形式通知所有接收询价文件的供应商，不足1个工作日的，应当顺延提交首次响应文件截止之日。</w:t>
      </w:r>
    </w:p>
    <w:p w14:paraId="7D0B474C">
      <w:pPr>
        <w:pStyle w:val="3"/>
        <w:snapToGrid w:val="0"/>
        <w:spacing w:after="0" w:line="500" w:lineRule="exact"/>
        <w:ind w:left="0" w:leftChars="0" w:firstLine="480" w:firstLineChars="200"/>
        <w:contextualSpacing/>
        <w:rPr>
          <w:rFonts w:hint="eastAsia" w:ascii="宋体" w:hAnsi="宋体" w:cs="仿宋"/>
          <w:sz w:val="24"/>
          <w:lang w:val="zh-CN"/>
        </w:rPr>
      </w:pPr>
      <w:r>
        <w:rPr>
          <w:rFonts w:hint="eastAsia" w:ascii="宋体" w:hAnsi="宋体" w:cs="仿宋"/>
          <w:sz w:val="24"/>
        </w:rPr>
        <w:t>供应商由于对询价文件的任何推论和误解以及采购人对有</w:t>
      </w:r>
      <w:r>
        <w:rPr>
          <w:rFonts w:hint="eastAsia" w:ascii="宋体" w:hAnsi="宋体" w:cs="仿宋"/>
          <w:sz w:val="24"/>
          <w:lang w:val="zh-CN"/>
        </w:rPr>
        <w:t>关问题的口头解释所造成的后果，均由供应商自负。</w:t>
      </w:r>
    </w:p>
    <w:p w14:paraId="34BB3CE6">
      <w:pPr>
        <w:pStyle w:val="3"/>
        <w:snapToGrid w:val="0"/>
        <w:spacing w:after="0" w:line="500" w:lineRule="exact"/>
        <w:ind w:left="0" w:leftChars="0" w:firstLine="480" w:firstLineChars="200"/>
        <w:contextualSpacing/>
        <w:rPr>
          <w:rFonts w:hint="eastAsia" w:ascii="宋体" w:hAnsi="宋体" w:cs="仿宋"/>
          <w:sz w:val="24"/>
        </w:rPr>
      </w:pPr>
      <w:r>
        <w:rPr>
          <w:rFonts w:hint="eastAsia" w:ascii="宋体" w:hAnsi="宋体" w:cs="仿宋"/>
          <w:sz w:val="24"/>
          <w:lang w:val="zh-CN"/>
        </w:rPr>
        <w:t>采购单位可视情组织答疑会。</w:t>
      </w:r>
    </w:p>
    <w:p w14:paraId="0E1C1B00">
      <w:pPr>
        <w:snapToGrid w:val="0"/>
        <w:spacing w:line="500" w:lineRule="exact"/>
        <w:ind w:firstLine="482" w:firstLineChars="200"/>
        <w:contextualSpacing/>
        <w:rPr>
          <w:rFonts w:hint="eastAsia" w:ascii="宋体" w:hAnsi="宋体" w:cs="仿宋"/>
          <w:b/>
          <w:sz w:val="24"/>
        </w:rPr>
      </w:pPr>
      <w:r>
        <w:rPr>
          <w:rFonts w:hint="eastAsia" w:ascii="宋体" w:hAnsi="宋体" w:cs="仿宋"/>
          <w:b/>
          <w:sz w:val="24"/>
        </w:rPr>
        <w:t>三、</w:t>
      </w:r>
      <w:r>
        <w:rPr>
          <w:rFonts w:hint="eastAsia" w:ascii="宋体" w:hAnsi="宋体" w:cs="仿宋"/>
          <w:b/>
          <w:bCs/>
          <w:sz w:val="24"/>
          <w:lang w:val="zh-CN"/>
        </w:rPr>
        <w:t>响应文件的编制和签署、</w:t>
      </w:r>
      <w:r>
        <w:rPr>
          <w:rFonts w:hint="eastAsia" w:ascii="宋体" w:hAnsi="宋体" w:cs="仿宋"/>
          <w:b/>
          <w:bCs/>
          <w:sz w:val="24"/>
        </w:rPr>
        <w:t>密封</w:t>
      </w:r>
    </w:p>
    <w:p w14:paraId="67448180">
      <w:pPr>
        <w:snapToGrid w:val="0"/>
        <w:spacing w:line="500" w:lineRule="exact"/>
        <w:ind w:firstLine="555"/>
        <w:rPr>
          <w:rFonts w:hint="eastAsia" w:ascii="宋体" w:hAnsi="宋体" w:cs="仿宋"/>
          <w:sz w:val="24"/>
        </w:rPr>
      </w:pPr>
      <w:r>
        <w:rPr>
          <w:rFonts w:hint="eastAsia" w:ascii="宋体" w:hAnsi="宋体" w:cs="仿宋"/>
          <w:sz w:val="24"/>
        </w:rPr>
        <w:t>1、供应商报价应严格按照询价文件要求编写。</w:t>
      </w:r>
      <w:r>
        <w:rPr>
          <w:rFonts w:hint="eastAsia" w:ascii="宋体" w:hAnsi="宋体" w:cs="仿宋"/>
          <w:sz w:val="24"/>
          <w:lang w:val="zh-CN"/>
        </w:rPr>
        <w:t>供应商应按“第</w:t>
      </w:r>
      <w:r>
        <w:rPr>
          <w:rFonts w:hint="eastAsia" w:ascii="宋体" w:hAnsi="宋体" w:cs="仿宋"/>
          <w:sz w:val="24"/>
        </w:rPr>
        <w:t>五</w:t>
      </w:r>
      <w:r>
        <w:rPr>
          <w:rFonts w:hint="eastAsia" w:ascii="宋体" w:hAnsi="宋体" w:cs="仿宋"/>
          <w:sz w:val="24"/>
          <w:lang w:val="zh-CN"/>
        </w:rPr>
        <w:t xml:space="preserve">部分 </w:t>
      </w:r>
      <w:r>
        <w:rPr>
          <w:rFonts w:hint="eastAsia" w:ascii="宋体" w:hAnsi="宋体" w:cs="仿宋"/>
          <w:sz w:val="24"/>
        </w:rPr>
        <w:t>报价</w:t>
      </w:r>
      <w:r>
        <w:rPr>
          <w:rFonts w:hint="eastAsia" w:ascii="宋体" w:hAnsi="宋体" w:cs="仿宋"/>
          <w:sz w:val="24"/>
          <w:lang w:val="zh-CN"/>
        </w:rPr>
        <w:t>文件组成”要求编制响应文件，自编目录并连续标注页码</w:t>
      </w:r>
      <w:r>
        <w:rPr>
          <w:rFonts w:hint="eastAsia" w:ascii="宋体" w:hAnsi="宋体" w:cs="仿宋"/>
          <w:sz w:val="24"/>
        </w:rPr>
        <w:t>按顺序装订</w:t>
      </w:r>
      <w:r>
        <w:rPr>
          <w:rFonts w:hint="eastAsia" w:ascii="宋体" w:hAnsi="宋体" w:cs="仿宋"/>
          <w:sz w:val="24"/>
          <w:lang w:val="zh-CN"/>
        </w:rPr>
        <w:t>，不得将内容拆开、</w:t>
      </w:r>
      <w:r>
        <w:rPr>
          <w:rFonts w:hint="eastAsia" w:ascii="宋体" w:hAnsi="宋体" w:cs="仿宋"/>
          <w:sz w:val="24"/>
        </w:rPr>
        <w:t>插页等</w:t>
      </w:r>
      <w:r>
        <w:rPr>
          <w:rFonts w:hint="eastAsia" w:ascii="宋体" w:hAnsi="宋体" w:cs="仿宋"/>
          <w:sz w:val="24"/>
          <w:lang w:val="zh-CN"/>
        </w:rPr>
        <w:t>。</w:t>
      </w:r>
      <w:r>
        <w:rPr>
          <w:rFonts w:hint="eastAsia" w:ascii="宋体" w:hAnsi="宋体" w:cs="仿宋"/>
          <w:sz w:val="24"/>
        </w:rPr>
        <w:t>响应文件不得行间插字、涂改、增删，如修补错漏处，须经响应文件签署人签字并加盖公章。</w:t>
      </w:r>
    </w:p>
    <w:p w14:paraId="4A28F5AC">
      <w:pPr>
        <w:pStyle w:val="6"/>
        <w:spacing w:line="360" w:lineRule="auto"/>
        <w:ind w:firstLine="480"/>
        <w:rPr>
          <w:rFonts w:hint="eastAsia" w:ascii="宋体" w:hAnsi="宋体" w:cs="仿宋" w:eastAsiaTheme="minorEastAsia"/>
          <w:kern w:val="2"/>
          <w:szCs w:val="24"/>
        </w:rPr>
      </w:pPr>
      <w:r>
        <w:rPr>
          <w:rFonts w:hint="eastAsia" w:ascii="宋体" w:hAnsi="宋体" w:cs="仿宋" w:eastAsiaTheme="minorEastAsia"/>
          <w:kern w:val="2"/>
          <w:szCs w:val="24"/>
        </w:rPr>
        <w:t>2、报价文件要求一本正本。</w:t>
      </w:r>
    </w:p>
    <w:p w14:paraId="2065B016">
      <w:pPr>
        <w:pStyle w:val="17"/>
        <w:ind w:firstLine="480"/>
        <w:rPr>
          <w:rFonts w:hint="eastAsia" w:cs="仿宋" w:eastAsiaTheme="minorEastAsia"/>
          <w:color w:val="auto"/>
          <w:kern w:val="2"/>
        </w:rPr>
      </w:pPr>
      <w:r>
        <w:rPr>
          <w:rFonts w:hint="eastAsia" w:cs="仿宋" w:eastAsiaTheme="minorEastAsia"/>
          <w:color w:val="auto"/>
          <w:kern w:val="2"/>
        </w:rPr>
        <w:t>3、文件需单独密封并在封面注明项目名称、供应商名称。</w:t>
      </w:r>
    </w:p>
    <w:p w14:paraId="78210558">
      <w:pPr>
        <w:pStyle w:val="17"/>
        <w:spacing w:line="360" w:lineRule="auto"/>
        <w:ind w:firstLine="480"/>
        <w:rPr>
          <w:rFonts w:hint="eastAsia" w:cs="仿宋" w:eastAsiaTheme="minorEastAsia"/>
          <w:color w:val="auto"/>
          <w:kern w:val="2"/>
        </w:rPr>
      </w:pPr>
      <w:r>
        <w:rPr>
          <w:rFonts w:hint="eastAsia" w:cs="仿宋" w:eastAsiaTheme="minorEastAsia"/>
          <w:color w:val="auto"/>
          <w:kern w:val="2"/>
        </w:rPr>
        <w:t>4、如非企业法人参加报价的，则以下所称的“法定代表人”为“企业负责人”，下同。</w:t>
      </w:r>
    </w:p>
    <w:p w14:paraId="25D6FA81">
      <w:pPr>
        <w:snapToGrid w:val="0"/>
        <w:spacing w:line="500" w:lineRule="exact"/>
        <w:ind w:firstLine="555"/>
        <w:rPr>
          <w:rFonts w:hint="eastAsia" w:ascii="宋体" w:hAnsi="宋体"/>
          <w:b/>
          <w:sz w:val="24"/>
        </w:rPr>
      </w:pPr>
      <w:r>
        <w:rPr>
          <w:rFonts w:hint="eastAsia" w:ascii="宋体" w:hAnsi="宋体" w:cs="仿宋"/>
          <w:b/>
          <w:sz w:val="24"/>
        </w:rPr>
        <w:t>四、</w:t>
      </w:r>
      <w:r>
        <w:rPr>
          <w:rFonts w:hint="eastAsia" w:ascii="宋体" w:hAnsi="宋体"/>
          <w:b/>
          <w:sz w:val="24"/>
        </w:rPr>
        <w:t>报价注意事项</w:t>
      </w:r>
    </w:p>
    <w:p w14:paraId="4354F251">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供应商应按照询价公告的要求编制报价文件，报价文件应对询价公告提出的要求和条件作出实质性响应。否则，按照不响应处理。受托方的投标报价是指为完成本项目所有服务所需全部费用，包括但不限于调研、资料收集、活动组织等服务的全部工作所需的人员费用、交通工具及使用费、设备维护维修及相关费用、交通调查相关费用、会务费以及税金、利润等与履行合同有关的一切费用以及合同明示或暗示的所有一般风险责任和义务费用。</w:t>
      </w:r>
    </w:p>
    <w:p w14:paraId="2CE0E3E5">
      <w:pPr>
        <w:snapToGrid w:val="0"/>
        <w:spacing w:line="500" w:lineRule="exact"/>
        <w:ind w:firstLine="482" w:firstLineChars="200"/>
        <w:contextualSpacing/>
        <w:rPr>
          <w:rFonts w:hint="eastAsia" w:ascii="宋体" w:hAnsi="宋体" w:cs="仿宋"/>
          <w:b/>
          <w:sz w:val="24"/>
        </w:rPr>
      </w:pPr>
      <w:r>
        <w:rPr>
          <w:rFonts w:hint="eastAsia" w:ascii="宋体" w:hAnsi="宋体" w:cs="仿宋"/>
          <w:b/>
          <w:sz w:val="24"/>
        </w:rPr>
        <w:t>五、询价程序简介</w:t>
      </w:r>
    </w:p>
    <w:p w14:paraId="4A939332">
      <w:pPr>
        <w:snapToGrid w:val="0"/>
        <w:spacing w:line="500" w:lineRule="exact"/>
        <w:ind w:firstLine="555"/>
        <w:rPr>
          <w:rFonts w:hint="eastAsia" w:ascii="宋体" w:hAnsi="宋体" w:cs="仿宋"/>
          <w:sz w:val="24"/>
        </w:rPr>
      </w:pPr>
      <w:r>
        <w:rPr>
          <w:rFonts w:hint="eastAsia" w:ascii="宋体" w:hAnsi="宋体" w:cs="仿宋"/>
          <w:sz w:val="24"/>
        </w:rPr>
        <w:t>1、询价小组对供应商响应文件审核，按照质量和服务均能满足询价采购文件实质性响应要求且报价最低的原则，确定成交供应商。</w:t>
      </w:r>
    </w:p>
    <w:p w14:paraId="1A82B830">
      <w:pPr>
        <w:pStyle w:val="11"/>
        <w:widowControl/>
        <w:shd w:val="clear" w:color="auto" w:fill="FFFFFF"/>
        <w:spacing w:beforeAutospacing="0" w:afterAutospacing="0" w:line="360" w:lineRule="auto"/>
        <w:ind w:firstLine="556"/>
        <w:jc w:val="both"/>
        <w:rPr>
          <w:rFonts w:hint="eastAsia" w:ascii="宋体" w:hAnsi="宋体" w:cs="仿宋"/>
          <w:kern w:val="2"/>
        </w:rPr>
      </w:pPr>
      <w:r>
        <w:rPr>
          <w:rFonts w:hint="eastAsia" w:ascii="宋体" w:hAnsi="宋体" w:cs="仿宋"/>
          <w:kern w:val="2"/>
        </w:rPr>
        <w:t>2、若供应商报价相同，则由询价小组投票，确定成交供应商。</w:t>
      </w:r>
    </w:p>
    <w:p w14:paraId="23E0C6CE">
      <w:pPr>
        <w:pStyle w:val="11"/>
        <w:widowControl/>
        <w:shd w:val="clear" w:color="auto" w:fill="FFFFFF"/>
        <w:spacing w:beforeAutospacing="0" w:afterAutospacing="0" w:line="360" w:lineRule="auto"/>
        <w:ind w:firstLine="556"/>
        <w:jc w:val="both"/>
        <w:rPr>
          <w:rFonts w:hint="eastAsia" w:ascii="宋体" w:hAnsi="宋体" w:cs="仿宋"/>
          <w:kern w:val="2"/>
        </w:rPr>
      </w:pPr>
      <w:r>
        <w:rPr>
          <w:rFonts w:hint="eastAsia" w:ascii="宋体" w:hAnsi="宋体" w:cs="仿宋"/>
          <w:kern w:val="2"/>
        </w:rPr>
        <w:t>3、成交人不得以任何方式转包或分包本项目。</w:t>
      </w:r>
    </w:p>
    <w:p w14:paraId="01379D9D">
      <w:pPr>
        <w:pStyle w:val="11"/>
        <w:widowControl/>
        <w:shd w:val="clear" w:color="auto" w:fill="FFFFFF"/>
        <w:spacing w:beforeAutospacing="0" w:afterAutospacing="0" w:line="360" w:lineRule="auto"/>
        <w:ind w:firstLine="556"/>
        <w:jc w:val="both"/>
        <w:rPr>
          <w:rFonts w:hint="eastAsia" w:ascii="宋体" w:hAnsi="宋体" w:cs="仿宋"/>
          <w:kern w:val="2"/>
        </w:rPr>
      </w:pPr>
      <w:r>
        <w:rPr>
          <w:rFonts w:hint="eastAsia" w:ascii="宋体" w:hAnsi="宋体" w:cs="仿宋"/>
          <w:kern w:val="2"/>
        </w:rPr>
        <w:t>4、供应商随意、恶意报价，或未按询价文件要求进行报价的，将按相关规定予以处罚。</w:t>
      </w:r>
    </w:p>
    <w:p w14:paraId="4DA63C2B">
      <w:pPr>
        <w:autoSpaceDE w:val="0"/>
        <w:autoSpaceDN w:val="0"/>
        <w:adjustRightInd w:val="0"/>
        <w:snapToGrid w:val="0"/>
        <w:spacing w:line="500" w:lineRule="exact"/>
        <w:ind w:right="210" w:firstLine="560"/>
        <w:contextualSpacing/>
        <w:rPr>
          <w:rFonts w:hint="eastAsia" w:ascii="宋体" w:hAnsi="宋体" w:cs="仿宋"/>
          <w:sz w:val="24"/>
        </w:rPr>
      </w:pPr>
      <w:r>
        <w:rPr>
          <w:rFonts w:hint="eastAsia" w:ascii="宋体" w:hAnsi="宋体" w:cs="仿宋"/>
          <w:b/>
          <w:bCs/>
          <w:sz w:val="24"/>
        </w:rPr>
        <w:t>六、相关费用</w:t>
      </w:r>
    </w:p>
    <w:p w14:paraId="7D5F16EF">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1、供应商承担参与询价可能发生的全部费用，采购人在任何情况下均无义务和责任承担这些费用。</w:t>
      </w:r>
    </w:p>
    <w:p w14:paraId="43FFC7E9">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2、采购人不收取任何费用。</w:t>
      </w:r>
    </w:p>
    <w:p w14:paraId="46A4FD80">
      <w:pPr>
        <w:pStyle w:val="6"/>
      </w:pPr>
    </w:p>
    <w:p w14:paraId="429DF8C2">
      <w:pPr>
        <w:rPr>
          <w:rFonts w:ascii="方正小标宋_GBK" w:eastAsia="方正小标宋_GBK"/>
          <w:sz w:val="36"/>
          <w:szCs w:val="36"/>
        </w:rPr>
      </w:pPr>
      <w:r>
        <w:rPr>
          <w:rFonts w:hint="eastAsia" w:ascii="方正小标宋_GBK" w:eastAsia="方正小标宋_GBK"/>
          <w:sz w:val="36"/>
          <w:szCs w:val="36"/>
        </w:rPr>
        <w:br w:type="page"/>
      </w:r>
    </w:p>
    <w:p w14:paraId="415CFB79">
      <w:pPr>
        <w:jc w:val="center"/>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第三部分 项目要求</w:t>
      </w:r>
    </w:p>
    <w:p w14:paraId="2728385C">
      <w:pPr>
        <w:adjustRightInd w:val="0"/>
        <w:snapToGrid w:val="0"/>
        <w:spacing w:line="360" w:lineRule="auto"/>
        <w:ind w:firstLine="482" w:firstLineChars="200"/>
        <w:rPr>
          <w:rFonts w:hint="eastAsia" w:ascii="宋体" w:hAnsi="宋体" w:cs="宋体"/>
          <w:b/>
          <w:bCs/>
          <w:kern w:val="0"/>
          <w:sz w:val="24"/>
        </w:rPr>
      </w:pPr>
      <w:r>
        <w:rPr>
          <w:rFonts w:hint="eastAsia" w:ascii="宋体" w:hAnsi="宋体" w:cs="宋体"/>
          <w:b/>
          <w:bCs/>
          <w:sz w:val="24"/>
        </w:rPr>
        <w:t>一、</w:t>
      </w:r>
      <w:r>
        <w:rPr>
          <w:rFonts w:hint="eastAsia" w:ascii="宋体" w:hAnsi="宋体" w:cs="宋体"/>
          <w:b/>
          <w:bCs/>
          <w:kern w:val="0"/>
          <w:sz w:val="24"/>
        </w:rPr>
        <w:t>采购项目概况</w:t>
      </w:r>
    </w:p>
    <w:p w14:paraId="4D06EE5F">
      <w:pPr>
        <w:pStyle w:val="18"/>
        <w:rPr>
          <w:rFonts w:hint="eastAsia"/>
        </w:rPr>
      </w:pPr>
      <w:r>
        <w:rPr>
          <w:rFonts w:hint="eastAsia"/>
        </w:rPr>
        <w:t>本项目采购内容为数字门户集成管理服务，负责协助开发数据门户系统，系统集成“综合交通管理、数字执法管理、数字港航管理、数字公路管理”4个子系统，具备统一身份认证、统一权限管理、统一数据汇聚功能。</w:t>
      </w:r>
    </w:p>
    <w:p w14:paraId="1DF3A142">
      <w:pPr>
        <w:pStyle w:val="18"/>
      </w:pPr>
      <w:r>
        <w:rPr>
          <w:rFonts w:hint="eastAsia"/>
        </w:rPr>
        <w:t>二、采购需求</w:t>
      </w:r>
    </w:p>
    <w:p w14:paraId="2A5F9D43">
      <w:pPr>
        <w:pStyle w:val="18"/>
        <w:rPr>
          <w:rFonts w:hint="eastAsia"/>
        </w:rPr>
      </w:pPr>
      <w:r>
        <w:rPr>
          <w:rFonts w:hint="eastAsia"/>
        </w:rPr>
        <w:t>本次采购范围包括：应用软件系统的设计、开发、部署、测试、培训、试运行及保修期服务。</w:t>
      </w:r>
    </w:p>
    <w:p w14:paraId="0C71EBA0">
      <w:pPr>
        <w:pStyle w:val="18"/>
        <w:rPr>
          <w:rFonts w:hint="eastAsia"/>
        </w:rPr>
      </w:pPr>
      <w:r>
        <w:rPr>
          <w:rFonts w:hint="eastAsia"/>
        </w:rPr>
        <w:t>本项目所采用的所有产品、技术、协议及实施过程，必须符合中华人民共和国及项目所在地现行的相关法律、法规、国家标准（GB）和行业标准。如标准之间存在差异，应以最高标准或最新版本为准。</w:t>
      </w:r>
    </w:p>
    <w:p w14:paraId="08FE199D">
      <w:pPr>
        <w:pStyle w:val="18"/>
        <w:rPr>
          <w:rFonts w:hint="eastAsia"/>
        </w:rPr>
      </w:pPr>
      <w:r>
        <w:rPr>
          <w:rFonts w:hint="eastAsia"/>
        </w:rPr>
        <w:t>项目建设数字交通统一平台门户，“统一平台”作为全交通政务信息系统的“总门户”，具备统一身份认证、统一权限管理、统一数据汇聚功能，集成“综合交通管理、数字执法管理、数字港航管理、数字公路管理”4个子系统，实现政府“一部门一系统” 数字政府建设要求。统一平台建设在具备总门户的一般功能外，还需确保4个子系统建设完成后能顺利接入统一平台。</w:t>
      </w:r>
    </w:p>
    <w:p w14:paraId="17294819">
      <w:pPr>
        <w:pStyle w:val="18"/>
        <w:rPr>
          <w:rFonts w:hint="eastAsia"/>
        </w:rPr>
      </w:pPr>
      <w:r>
        <w:rPr>
          <w:rFonts w:hint="eastAsia"/>
        </w:rPr>
        <w:t>（1）统一门户</w:t>
      </w:r>
    </w:p>
    <w:p w14:paraId="25BF9311">
      <w:pPr>
        <w:pStyle w:val="18"/>
        <w:rPr>
          <w:rFonts w:hint="eastAsia"/>
        </w:rPr>
      </w:pPr>
      <w:r>
        <w:rPr>
          <w:rFonts w:hint="eastAsia"/>
        </w:rPr>
        <w:t>统一门户能够提供统一的帐号管理、身份认证、用户授权等基础能力，带来跨系统单点登录、第三方授权登录等基础能力，构建开放平台和业务生态。用户进入网站，可以使用账号密码或短信验证码的适应多因素认证登录方式。用户可进行网站跳转、网站绑定、绑定编辑、修改密码等操作。在多个子模块中，用户只需要登录一次就可以访问所有相互信任的应用系统，涉及27个模块原用户体系对接。提供通用登录组件功能，统一消息管理。</w:t>
      </w:r>
    </w:p>
    <w:p w14:paraId="4179BE8E">
      <w:pPr>
        <w:pStyle w:val="18"/>
        <w:rPr>
          <w:rFonts w:hint="eastAsia"/>
        </w:rPr>
      </w:pPr>
      <w:r>
        <w:rPr>
          <w:rFonts w:hint="eastAsia"/>
        </w:rPr>
        <w:t>统一门户管理配置提供应用配置、用户绑定、登录历史、角色权限、组织机构、用户管理、角色管理、账号管理、菜单管理等配置功能。目前已知有27个系统将接入统一门户，各业务系统按门户统一接入规范对登录页面进行改造。</w:t>
      </w:r>
    </w:p>
    <w:p w14:paraId="76901D15">
      <w:pPr>
        <w:pStyle w:val="18"/>
        <w:rPr>
          <w:rFonts w:hint="eastAsia"/>
        </w:rPr>
      </w:pPr>
      <w:r>
        <w:rPr>
          <w:rFonts w:hint="eastAsia"/>
        </w:rPr>
        <w:t>（2）一张图</w:t>
      </w:r>
    </w:p>
    <w:p w14:paraId="11B8A41F">
      <w:pPr>
        <w:pStyle w:val="18"/>
        <w:rPr>
          <w:rFonts w:hint="eastAsia"/>
        </w:rPr>
      </w:pPr>
      <w:r>
        <w:rPr>
          <w:rFonts w:hint="eastAsia"/>
        </w:rPr>
        <w:t>在一张图上以地图形式展示当交通行业相关的车辆实时点位分布情况，枢纽节点、停靠站点、充电场站、示范企业、机动车驾驶人员培训场地等的分布情况，新能源车辆的补贴区域，以及交通四个子系统提供的需要上图的数据信息。</w:t>
      </w:r>
    </w:p>
    <w:p w14:paraId="737CE58B">
      <w:pPr>
        <w:pStyle w:val="18"/>
        <w:rPr>
          <w:rFonts w:hint="eastAsia"/>
        </w:rPr>
      </w:pPr>
      <w:r>
        <w:rPr>
          <w:rFonts w:hint="eastAsia"/>
        </w:rPr>
        <w:t>（3）视频汇聚</w:t>
      </w:r>
    </w:p>
    <w:p w14:paraId="197EECC0">
      <w:pPr>
        <w:pStyle w:val="18"/>
        <w:rPr>
          <w:rFonts w:hint="eastAsia"/>
        </w:rPr>
      </w:pPr>
      <w:r>
        <w:rPr>
          <w:rFonts w:hint="eastAsia"/>
        </w:rPr>
        <w:t>依托交通云中心交通专线等线路汇聚的建设，提供公交、车站、码头、港口交通视频信息平台汇聚服务，建设南通交通的统一视频资源服务。通过与视频平台对接，将视频平台进行汇聚，并在一个系统中可以查看。平台具备视频汇聚、预览、管理、标签中心等功能。</w:t>
      </w:r>
    </w:p>
    <w:p w14:paraId="354D40EA">
      <w:pPr>
        <w:pStyle w:val="18"/>
        <w:rPr>
          <w:rFonts w:hint="eastAsia"/>
        </w:rPr>
      </w:pPr>
      <w:r>
        <w:rPr>
          <w:rFonts w:hint="eastAsia"/>
        </w:rPr>
        <w:t>（4）统一数据汇聚</w:t>
      </w:r>
    </w:p>
    <w:p w14:paraId="6FC02F91">
      <w:pPr>
        <w:pStyle w:val="18"/>
        <w:rPr>
          <w:rFonts w:hint="eastAsia"/>
        </w:rPr>
      </w:pPr>
      <w:r>
        <w:rPr>
          <w:rFonts w:hint="eastAsia"/>
        </w:rPr>
        <w:t>数据中台作为业务应用系统的数据汇聚点，通过数据网关的集成作为对外部提供数据的总入口，实时查看服务和数据的情况。中台具备统一数据服务、统一数据接入、统一资产管理等功能，满足相关数据共享的要求，实现与市数据交换平台的互联互通。</w:t>
      </w:r>
    </w:p>
    <w:p w14:paraId="3AEDB05B">
      <w:pPr>
        <w:pStyle w:val="18"/>
        <w:rPr>
          <w:rFonts w:hint="eastAsia"/>
        </w:rPr>
      </w:pPr>
      <w:r>
        <w:rPr>
          <w:rFonts w:hint="eastAsia"/>
        </w:rPr>
        <w:t>面向部门和第三方用户，通过用户界面集成服务，实现对信息资源目录查询、数据开放服务请求等功能的用户界面集成、展示和管理。应包括：注册及登录、服务首页、数据展示、数据服务管理等功能。</w:t>
      </w:r>
    </w:p>
    <w:p w14:paraId="4B937570">
      <w:pPr>
        <w:pStyle w:val="18"/>
        <w:rPr>
          <w:rFonts w:hint="eastAsia"/>
        </w:rPr>
      </w:pPr>
      <w:r>
        <w:rPr>
          <w:rFonts w:hint="eastAsia"/>
        </w:rPr>
        <w:t>（5）通用工具汇聚</w:t>
      </w:r>
    </w:p>
    <w:p w14:paraId="730D367B">
      <w:pPr>
        <w:pStyle w:val="18"/>
        <w:rPr>
          <w:rFonts w:hint="eastAsia"/>
        </w:rPr>
      </w:pPr>
      <w:r>
        <w:rPr>
          <w:rFonts w:hint="eastAsia"/>
        </w:rPr>
        <w:t>提供为平台所有用户服务的公共工具资源中心。</w:t>
      </w:r>
    </w:p>
    <w:p w14:paraId="5CF002FE">
      <w:pPr>
        <w:pStyle w:val="18"/>
        <w:rPr>
          <w:rFonts w:hint="eastAsia"/>
        </w:rPr>
      </w:pPr>
      <w:r>
        <w:rPr>
          <w:rFonts w:hint="eastAsia"/>
        </w:rPr>
        <w:t>（6）统一移动端</w:t>
      </w:r>
    </w:p>
    <w:p w14:paraId="7EAFC347">
      <w:pPr>
        <w:pStyle w:val="18"/>
        <w:rPr>
          <w:rFonts w:hint="eastAsia"/>
        </w:rPr>
      </w:pPr>
      <w:r>
        <w:rPr>
          <w:rFonts w:hint="eastAsia"/>
        </w:rPr>
        <w:t>统一移动端，平台提供统一的标准架构，各子移动端站点通过统一标准按H5的方式接入到统一移动端, 其中原本基于企业微信开发的系统模块移动端拟继续依靠该平台进行国产化改造。构建统一的标准化账户管理体系，为平台带来统一的帐号管理、身份认证、用户授权等基础能力，带来诸如跨系统单点登录、第三方授权登录等基础能力，为构建开放平台和业务生态提供了必要条件。涉及交通行业管理的移动端服务应完成适配接入。</w:t>
      </w:r>
    </w:p>
    <w:p w14:paraId="1985E739">
      <w:pPr>
        <w:pStyle w:val="18"/>
        <w:rPr>
          <w:rFonts w:hint="eastAsia"/>
        </w:rPr>
      </w:pPr>
      <w:r>
        <w:rPr>
          <w:rFonts w:hint="eastAsia"/>
        </w:rPr>
        <w:t>三、采购标的需满足的服务标准、期限、效率等要求</w:t>
      </w:r>
    </w:p>
    <w:p w14:paraId="0ADA831A">
      <w:pPr>
        <w:widowControl/>
        <w:adjustRightInd w:val="0"/>
        <w:snapToGrid w:val="0"/>
        <w:spacing w:line="360" w:lineRule="auto"/>
        <w:ind w:firstLine="480" w:firstLineChars="200"/>
        <w:textAlignment w:val="baseline"/>
        <w:rPr>
          <w:rFonts w:hint="eastAsia" w:asciiTheme="minorEastAsia" w:hAnsiTheme="minorEastAsia"/>
          <w:sz w:val="24"/>
        </w:rPr>
      </w:pPr>
      <w:r>
        <w:rPr>
          <w:rFonts w:hint="eastAsia" w:asciiTheme="minorEastAsia" w:hAnsiTheme="minorEastAsia"/>
          <w:sz w:val="24"/>
        </w:rPr>
        <w:t>1.合同履行期限：</w:t>
      </w:r>
    </w:p>
    <w:p w14:paraId="3A83FFBA">
      <w:pPr>
        <w:widowControl/>
        <w:adjustRightInd w:val="0"/>
        <w:snapToGrid w:val="0"/>
        <w:spacing w:line="360"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服务期为</w:t>
      </w:r>
      <w:r>
        <w:rPr>
          <w:rFonts w:hint="eastAsia" w:ascii="宋体" w:hAnsi="宋体" w:eastAsia="宋体" w:cs="宋体"/>
          <w:sz w:val="24"/>
        </w:rPr>
        <w:t>12</w:t>
      </w:r>
      <w:r>
        <w:rPr>
          <w:rFonts w:hint="eastAsia" w:ascii="宋体" w:hAnsi="宋体" w:eastAsia="宋体" w:cs="宋体"/>
          <w:sz w:val="24"/>
          <w:lang w:val="zh-CN"/>
        </w:rPr>
        <w:t>个月，</w:t>
      </w:r>
      <w:r>
        <w:rPr>
          <w:rFonts w:hint="eastAsia" w:ascii="宋体" w:hAnsi="宋体" w:eastAsia="宋体" w:cs="宋体"/>
          <w:sz w:val="24"/>
        </w:rPr>
        <w:t>预计为2026年4月</w:t>
      </w:r>
      <w:r>
        <w:rPr>
          <w:rFonts w:hint="eastAsia" w:ascii="宋体" w:hAnsi="宋体" w:cs="宋体"/>
          <w:sz w:val="24"/>
        </w:rPr>
        <w:t>1日起</w:t>
      </w:r>
      <w:r>
        <w:rPr>
          <w:rFonts w:hint="eastAsia" w:ascii="宋体" w:hAnsi="宋体" w:eastAsia="宋体" w:cs="宋体"/>
          <w:sz w:val="24"/>
        </w:rPr>
        <w:t>至2027年3月30日止</w:t>
      </w:r>
      <w:r>
        <w:rPr>
          <w:rFonts w:hint="eastAsia" w:ascii="宋体" w:hAnsi="宋体" w:eastAsia="宋体" w:cs="宋体"/>
          <w:sz w:val="24"/>
          <w:lang w:val="zh-CN"/>
        </w:rPr>
        <w:t>。</w:t>
      </w:r>
    </w:p>
    <w:p w14:paraId="5C52CC34">
      <w:pPr>
        <w:widowControl/>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2.响应时间要求</w:t>
      </w:r>
    </w:p>
    <w:p w14:paraId="6F70D482">
      <w:pPr>
        <w:widowControl/>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本项目服务期内，供应商对采购人反应的问题应10分钟内予以响应，非工作时间30分钟内予以响应，一般问题应在60分钟内排除。节假日期间如有紧急状况，驻场人员须在15分钟内提供远程支持，远程无法解决须在半小时内到达现场。如分中心需技术支持，分中心服务人员须在15分钟内提供远程支持，远程无法解决须在半小时内到达现场。</w:t>
      </w:r>
    </w:p>
    <w:p w14:paraId="06C0CD4C">
      <w:pPr>
        <w:widowControl/>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3.售后服务要求</w:t>
      </w:r>
    </w:p>
    <w:p w14:paraId="096B0A1D">
      <w:pPr>
        <w:pStyle w:val="2"/>
        <w:ind w:left="0" w:leftChars="0" w:firstLineChars="0"/>
        <w:rPr>
          <w:rFonts w:ascii="宋体" w:hAnsi="宋体" w:eastAsia="宋体" w:cs="宋体"/>
          <w:sz w:val="24"/>
          <w:lang w:val="zh-CN"/>
        </w:rPr>
      </w:pPr>
      <w:r>
        <w:rPr>
          <w:rFonts w:hint="eastAsia" w:ascii="宋体" w:hAnsi="宋体" w:eastAsia="宋体" w:cs="宋体"/>
          <w:sz w:val="24"/>
          <w:lang w:val="zh-CN"/>
        </w:rPr>
        <w:t>本项目提供自验收合格之日起不少于1年的免费质保与运维服务期。</w:t>
      </w:r>
    </w:p>
    <w:p w14:paraId="150F429C">
      <w:pPr>
        <w:widowControl/>
        <w:adjustRightInd w:val="0"/>
        <w:snapToGrid w:val="0"/>
        <w:spacing w:line="360" w:lineRule="auto"/>
        <w:ind w:firstLine="480" w:firstLineChars="200"/>
        <w:textAlignment w:val="baseline"/>
        <w:rPr>
          <w:rFonts w:cs="宋体" w:asciiTheme="minorEastAsia" w:hAnsiTheme="minorEastAsia"/>
          <w:sz w:val="24"/>
        </w:rPr>
      </w:pPr>
      <w:r>
        <w:rPr>
          <w:rFonts w:hint="eastAsia" w:cs="宋体" w:asciiTheme="minorEastAsia" w:hAnsiTheme="minorEastAsia"/>
          <w:sz w:val="24"/>
        </w:rPr>
        <w:t>4.</w:t>
      </w:r>
      <w:r>
        <w:rPr>
          <w:rFonts w:cs="宋体" w:asciiTheme="minorEastAsia" w:hAnsiTheme="minorEastAsia"/>
          <w:sz w:val="24"/>
        </w:rPr>
        <w:t>技术要求</w:t>
      </w:r>
    </w:p>
    <w:p w14:paraId="057B236E">
      <w:pPr>
        <w:spacing w:line="360" w:lineRule="auto"/>
        <w:ind w:firstLine="200"/>
        <w:rPr>
          <w:rFonts w:asciiTheme="minorEastAsia" w:hAnsiTheme="minorEastAsia"/>
          <w:sz w:val="24"/>
        </w:rPr>
      </w:pPr>
      <w:r>
        <w:rPr>
          <w:rFonts w:hint="eastAsia" w:asciiTheme="minorEastAsia" w:hAnsiTheme="minorEastAsia"/>
          <w:sz w:val="24"/>
        </w:rPr>
        <w:t>4.1、</w:t>
      </w:r>
      <w:r>
        <w:rPr>
          <w:rFonts w:asciiTheme="minorEastAsia" w:hAnsiTheme="minorEastAsia"/>
          <w:sz w:val="24"/>
        </w:rPr>
        <w:t>技术路线与兼容性</w:t>
      </w:r>
    </w:p>
    <w:p w14:paraId="600AF4BF">
      <w:pPr>
        <w:spacing w:line="360" w:lineRule="auto"/>
        <w:ind w:firstLine="200"/>
        <w:rPr>
          <w:rFonts w:asciiTheme="minorEastAsia" w:hAnsiTheme="minorEastAsia"/>
          <w:sz w:val="24"/>
        </w:rPr>
      </w:pPr>
      <w:r>
        <w:rPr>
          <w:rFonts w:hint="eastAsia" w:asciiTheme="minorEastAsia" w:hAnsiTheme="minorEastAsia"/>
          <w:sz w:val="24"/>
        </w:rPr>
        <w:t>（1）</w:t>
      </w:r>
      <w:r>
        <w:rPr>
          <w:rFonts w:asciiTheme="minorEastAsia" w:hAnsiTheme="minorEastAsia"/>
          <w:sz w:val="24"/>
        </w:rPr>
        <w:t>项目所采用的技术架构、开发平台、中间件、数据库等，应具备先进性、成熟性、开放性和可持续性。</w:t>
      </w:r>
    </w:p>
    <w:p w14:paraId="1F5C2FA9">
      <w:pPr>
        <w:spacing w:line="360" w:lineRule="auto"/>
        <w:ind w:firstLine="200"/>
        <w:rPr>
          <w:rFonts w:asciiTheme="minorEastAsia" w:hAnsiTheme="minorEastAsia"/>
          <w:sz w:val="24"/>
        </w:rPr>
      </w:pPr>
      <w:r>
        <w:rPr>
          <w:rFonts w:hint="eastAsia" w:asciiTheme="minorEastAsia" w:hAnsiTheme="minorEastAsia"/>
          <w:sz w:val="24"/>
        </w:rPr>
        <w:t>（2）拟采用主流的国产关系型数据库，开源的分布式全文检索引擎和分析型数据库，如电科金仓等国产数据库；在Linux内核国产化操作系统中运行，如银河麒麟高级服务器操作系统、欧拉操作系统等。</w:t>
      </w:r>
    </w:p>
    <w:p w14:paraId="2E9D2BEE">
      <w:pPr>
        <w:spacing w:line="360" w:lineRule="auto"/>
        <w:ind w:firstLine="200"/>
        <w:rPr>
          <w:rFonts w:asciiTheme="minorEastAsia" w:hAnsiTheme="minorEastAsia"/>
          <w:sz w:val="24"/>
        </w:rPr>
      </w:pPr>
      <w:r>
        <w:rPr>
          <w:rFonts w:asciiTheme="minorEastAsia" w:hAnsiTheme="minorEastAsia"/>
          <w:sz w:val="24"/>
        </w:rPr>
        <w:t>系统必须保证与采购人</w:t>
      </w:r>
      <w:r>
        <w:rPr>
          <w:rFonts w:hint="eastAsia" w:asciiTheme="minorEastAsia" w:hAnsiTheme="minorEastAsia"/>
          <w:sz w:val="24"/>
        </w:rPr>
        <w:t>最终</w:t>
      </w:r>
      <w:r>
        <w:rPr>
          <w:rFonts w:asciiTheme="minorEastAsia" w:hAnsiTheme="minorEastAsia"/>
          <w:sz w:val="24"/>
        </w:rPr>
        <w:t>指定</w:t>
      </w:r>
      <w:r>
        <w:rPr>
          <w:rFonts w:hint="eastAsia" w:asciiTheme="minorEastAsia" w:hAnsiTheme="minorEastAsia"/>
          <w:sz w:val="24"/>
        </w:rPr>
        <w:t>的操作</w:t>
      </w:r>
      <w:r>
        <w:rPr>
          <w:rFonts w:asciiTheme="minorEastAsia" w:hAnsiTheme="minorEastAsia"/>
          <w:sz w:val="24"/>
        </w:rPr>
        <w:t>系统</w:t>
      </w:r>
      <w:r>
        <w:rPr>
          <w:rFonts w:hint="eastAsia" w:asciiTheme="minorEastAsia" w:hAnsiTheme="minorEastAsia"/>
          <w:sz w:val="24"/>
        </w:rPr>
        <w:t>、数据库</w:t>
      </w:r>
      <w:r>
        <w:rPr>
          <w:rFonts w:asciiTheme="minorEastAsia" w:hAnsiTheme="minorEastAsia"/>
          <w:sz w:val="24"/>
        </w:rPr>
        <w:t>兼容，确保数据可正常流转。</w:t>
      </w:r>
    </w:p>
    <w:p w14:paraId="5EAB1284">
      <w:pPr>
        <w:spacing w:line="360" w:lineRule="auto"/>
        <w:ind w:firstLine="200"/>
        <w:rPr>
          <w:rFonts w:asciiTheme="minorEastAsia" w:hAnsiTheme="minorEastAsia"/>
          <w:sz w:val="24"/>
        </w:rPr>
      </w:pPr>
      <w:r>
        <w:rPr>
          <w:rFonts w:hint="eastAsia" w:asciiTheme="minorEastAsia" w:hAnsiTheme="minorEastAsia"/>
          <w:sz w:val="24"/>
        </w:rPr>
        <w:t>（3）</w:t>
      </w:r>
      <w:r>
        <w:rPr>
          <w:rFonts w:asciiTheme="minorEastAsia" w:hAnsiTheme="minorEastAsia"/>
          <w:sz w:val="24"/>
        </w:rPr>
        <w:t>所有软件产品须提供完整</w:t>
      </w:r>
      <w:r>
        <w:rPr>
          <w:rFonts w:hint="eastAsia" w:asciiTheme="minorEastAsia" w:hAnsiTheme="minorEastAsia"/>
          <w:sz w:val="24"/>
        </w:rPr>
        <w:t>的</w:t>
      </w:r>
      <w:r>
        <w:rPr>
          <w:rFonts w:asciiTheme="minorEastAsia" w:hAnsiTheme="minorEastAsia"/>
          <w:sz w:val="24"/>
        </w:rPr>
        <w:t>技术文档。</w:t>
      </w:r>
    </w:p>
    <w:p w14:paraId="63F22F9D">
      <w:pPr>
        <w:spacing w:line="360" w:lineRule="auto"/>
        <w:ind w:firstLine="200"/>
        <w:rPr>
          <w:rFonts w:asciiTheme="minorEastAsia" w:hAnsiTheme="minorEastAsia"/>
          <w:sz w:val="24"/>
        </w:rPr>
      </w:pPr>
      <w:r>
        <w:rPr>
          <w:rFonts w:hint="eastAsia" w:asciiTheme="minorEastAsia" w:hAnsiTheme="minorEastAsia"/>
          <w:sz w:val="24"/>
        </w:rPr>
        <w:t>4.2、</w:t>
      </w:r>
      <w:r>
        <w:rPr>
          <w:rFonts w:asciiTheme="minorEastAsia" w:hAnsiTheme="minorEastAsia"/>
          <w:sz w:val="24"/>
        </w:rPr>
        <w:t>性能与扩展性</w:t>
      </w:r>
    </w:p>
    <w:p w14:paraId="5D1975D2">
      <w:pPr>
        <w:spacing w:line="360" w:lineRule="auto"/>
        <w:ind w:firstLine="200"/>
        <w:rPr>
          <w:rFonts w:asciiTheme="minorEastAsia" w:hAnsiTheme="minorEastAsia"/>
          <w:sz w:val="24"/>
        </w:rPr>
      </w:pPr>
      <w:r>
        <w:rPr>
          <w:rFonts w:hint="eastAsia" w:asciiTheme="minorEastAsia" w:hAnsiTheme="minorEastAsia"/>
          <w:sz w:val="24"/>
        </w:rPr>
        <w:t>（1）</w:t>
      </w:r>
      <w:r>
        <w:rPr>
          <w:rFonts w:asciiTheme="minorEastAsia" w:hAnsiTheme="minorEastAsia"/>
          <w:sz w:val="24"/>
        </w:rPr>
        <w:t>系统应满足响应时间</w:t>
      </w:r>
      <w:r>
        <w:rPr>
          <w:rFonts w:hint="eastAsia" w:asciiTheme="minorEastAsia" w:hAnsiTheme="minorEastAsia"/>
          <w:sz w:val="24"/>
        </w:rPr>
        <w:t>、</w:t>
      </w:r>
      <w:r>
        <w:rPr>
          <w:rFonts w:asciiTheme="minorEastAsia" w:hAnsiTheme="minorEastAsia"/>
          <w:sz w:val="24"/>
        </w:rPr>
        <w:t>并发</w:t>
      </w:r>
      <w:r>
        <w:rPr>
          <w:rFonts w:hint="eastAsia" w:asciiTheme="minorEastAsia" w:hAnsiTheme="minorEastAsia"/>
          <w:sz w:val="24"/>
        </w:rPr>
        <w:t>能力</w:t>
      </w:r>
      <w:r>
        <w:rPr>
          <w:rFonts w:asciiTheme="minorEastAsia" w:hAnsiTheme="minorEastAsia"/>
          <w:sz w:val="24"/>
        </w:rPr>
        <w:t>等性能指标</w:t>
      </w:r>
      <w:r>
        <w:rPr>
          <w:rFonts w:hint="eastAsia" w:asciiTheme="minorEastAsia" w:hAnsiTheme="minorEastAsia"/>
          <w:sz w:val="24"/>
        </w:rPr>
        <w:t>：</w:t>
      </w:r>
    </w:p>
    <w:p w14:paraId="34C9E6AF">
      <w:pPr>
        <w:spacing w:line="360" w:lineRule="auto"/>
        <w:ind w:firstLine="200"/>
        <w:rPr>
          <w:rFonts w:asciiTheme="minorEastAsia" w:hAnsiTheme="minorEastAsia"/>
          <w:sz w:val="24"/>
        </w:rPr>
      </w:pPr>
      <w:r>
        <w:rPr>
          <w:rFonts w:hint="eastAsia" w:asciiTheme="minorEastAsia" w:hAnsiTheme="minorEastAsia"/>
          <w:sz w:val="24"/>
        </w:rPr>
        <w:t>a.</w:t>
      </w:r>
      <w:r>
        <w:rPr>
          <w:rFonts w:asciiTheme="minorEastAsia" w:hAnsiTheme="minorEastAsia"/>
          <w:sz w:val="24"/>
        </w:rPr>
        <w:t>响应时间：系统核心业务页面（如列表页、提交页）的平均响应时间应≤</w:t>
      </w:r>
      <w:r>
        <w:rPr>
          <w:rFonts w:hint="eastAsia" w:asciiTheme="minorEastAsia" w:hAnsiTheme="minorEastAsia"/>
          <w:sz w:val="24"/>
        </w:rPr>
        <w:t>3</w:t>
      </w:r>
      <w:r>
        <w:rPr>
          <w:rFonts w:asciiTheme="minorEastAsia" w:hAnsiTheme="minorEastAsia"/>
          <w:sz w:val="24"/>
        </w:rPr>
        <w:t>秒；简单查询操作响应时间应≤1秒。</w:t>
      </w:r>
    </w:p>
    <w:p w14:paraId="40A3A8E8">
      <w:pPr>
        <w:spacing w:line="360" w:lineRule="auto"/>
        <w:ind w:firstLine="200"/>
        <w:rPr>
          <w:rFonts w:asciiTheme="minorEastAsia" w:hAnsiTheme="minorEastAsia"/>
          <w:sz w:val="24"/>
        </w:rPr>
      </w:pPr>
      <w:r>
        <w:rPr>
          <w:rFonts w:hint="eastAsia" w:asciiTheme="minorEastAsia" w:hAnsiTheme="minorEastAsia"/>
          <w:sz w:val="24"/>
        </w:rPr>
        <w:t>b.</w:t>
      </w:r>
      <w:r>
        <w:rPr>
          <w:rFonts w:asciiTheme="minorEastAsia" w:hAnsiTheme="minorEastAsia"/>
          <w:sz w:val="24"/>
        </w:rPr>
        <w:t>并发能力：系统需支持至少500个在线用户与</w:t>
      </w:r>
      <w:r>
        <w:rPr>
          <w:rFonts w:hint="eastAsia" w:asciiTheme="minorEastAsia" w:hAnsiTheme="minorEastAsia"/>
          <w:sz w:val="24"/>
        </w:rPr>
        <w:t>3</w:t>
      </w:r>
      <w:r>
        <w:rPr>
          <w:rFonts w:asciiTheme="minorEastAsia" w:hAnsiTheme="minorEastAsia"/>
          <w:sz w:val="24"/>
        </w:rPr>
        <w:t>00个并发用户同时在线操作。</w:t>
      </w:r>
    </w:p>
    <w:p w14:paraId="6193A43F">
      <w:pPr>
        <w:spacing w:line="360" w:lineRule="auto"/>
        <w:ind w:firstLine="200"/>
        <w:rPr>
          <w:rFonts w:asciiTheme="minorEastAsia" w:hAnsiTheme="minorEastAsia"/>
          <w:sz w:val="24"/>
        </w:rPr>
      </w:pPr>
      <w:r>
        <w:rPr>
          <w:rFonts w:hint="eastAsia" w:asciiTheme="minorEastAsia" w:hAnsiTheme="minorEastAsia"/>
          <w:sz w:val="24"/>
        </w:rPr>
        <w:t>（2）</w:t>
      </w:r>
      <w:r>
        <w:rPr>
          <w:rFonts w:asciiTheme="minorEastAsia" w:hAnsiTheme="minorEastAsia"/>
          <w:sz w:val="24"/>
        </w:rPr>
        <w:t>系统应满足</w:t>
      </w:r>
      <w:r>
        <w:rPr>
          <w:rFonts w:hint="eastAsia" w:asciiTheme="minorEastAsia" w:hAnsiTheme="minorEastAsia"/>
          <w:sz w:val="24"/>
        </w:rPr>
        <w:t>可扩展：</w:t>
      </w:r>
    </w:p>
    <w:p w14:paraId="7810E82A">
      <w:pPr>
        <w:spacing w:line="360" w:lineRule="auto"/>
        <w:ind w:firstLine="200"/>
        <w:rPr>
          <w:rFonts w:asciiTheme="minorEastAsia" w:hAnsiTheme="minorEastAsia"/>
          <w:sz w:val="24"/>
        </w:rPr>
      </w:pPr>
      <w:r>
        <w:rPr>
          <w:rFonts w:hint="eastAsia" w:asciiTheme="minorEastAsia" w:hAnsiTheme="minorEastAsia"/>
          <w:sz w:val="24"/>
        </w:rPr>
        <w:t>数据库设计及</w:t>
      </w:r>
      <w:r>
        <w:rPr>
          <w:rFonts w:asciiTheme="minorEastAsia" w:hAnsiTheme="minorEastAsia"/>
          <w:sz w:val="24"/>
        </w:rPr>
        <w:t>系统架构应具备良好的横向与纵向扩展能力，以应对未来业务增长和数据量的提升。</w:t>
      </w:r>
    </w:p>
    <w:p w14:paraId="3BA786F3">
      <w:pPr>
        <w:spacing w:line="360" w:lineRule="auto"/>
        <w:ind w:firstLine="200"/>
        <w:rPr>
          <w:rFonts w:asciiTheme="minorEastAsia" w:hAnsiTheme="minorEastAsia"/>
          <w:sz w:val="24"/>
        </w:rPr>
      </w:pPr>
      <w:r>
        <w:rPr>
          <w:rFonts w:hint="eastAsia" w:asciiTheme="minorEastAsia" w:hAnsiTheme="minorEastAsia"/>
          <w:sz w:val="24"/>
        </w:rPr>
        <w:t>（3）</w:t>
      </w:r>
      <w:r>
        <w:rPr>
          <w:rFonts w:asciiTheme="minorEastAsia" w:hAnsiTheme="minorEastAsia"/>
          <w:sz w:val="24"/>
        </w:rPr>
        <w:t>安全性</w:t>
      </w:r>
      <w:r>
        <w:rPr>
          <w:rFonts w:hint="eastAsia" w:asciiTheme="minorEastAsia" w:hAnsiTheme="minorEastAsia"/>
          <w:sz w:val="24"/>
        </w:rPr>
        <w:t>及可靠性</w:t>
      </w:r>
    </w:p>
    <w:p w14:paraId="24F0DD23">
      <w:pPr>
        <w:spacing w:line="360" w:lineRule="auto"/>
        <w:ind w:firstLine="200"/>
        <w:rPr>
          <w:rFonts w:asciiTheme="minorEastAsia" w:hAnsiTheme="minorEastAsia"/>
          <w:sz w:val="24"/>
        </w:rPr>
      </w:pPr>
      <w:r>
        <w:rPr>
          <w:rFonts w:hint="eastAsia" w:asciiTheme="minorEastAsia" w:hAnsiTheme="minorEastAsia"/>
          <w:sz w:val="24"/>
        </w:rPr>
        <w:t>a.</w:t>
      </w:r>
      <w:r>
        <w:rPr>
          <w:rFonts w:asciiTheme="minorEastAsia" w:hAnsiTheme="minorEastAsia"/>
          <w:sz w:val="24"/>
        </w:rPr>
        <w:t>等级保护：系统必须根据国家网络安全等级保护2.0标准，达到二级</w:t>
      </w:r>
      <w:r>
        <w:rPr>
          <w:rFonts w:hint="eastAsia" w:asciiTheme="minorEastAsia" w:hAnsiTheme="minorEastAsia"/>
          <w:sz w:val="24"/>
        </w:rPr>
        <w:t>等保</w:t>
      </w:r>
      <w:r>
        <w:rPr>
          <w:rFonts w:asciiTheme="minorEastAsia" w:hAnsiTheme="minorEastAsia"/>
          <w:sz w:val="24"/>
        </w:rPr>
        <w:t>安全要求，并</w:t>
      </w:r>
      <w:r>
        <w:rPr>
          <w:rFonts w:hint="eastAsia" w:asciiTheme="minorEastAsia" w:hAnsiTheme="minorEastAsia"/>
          <w:sz w:val="24"/>
        </w:rPr>
        <w:t>配合完成</w:t>
      </w:r>
      <w:r>
        <w:rPr>
          <w:rFonts w:asciiTheme="minorEastAsia" w:hAnsiTheme="minorEastAsia"/>
          <w:sz w:val="24"/>
        </w:rPr>
        <w:t>测评</w:t>
      </w:r>
      <w:r>
        <w:rPr>
          <w:rFonts w:hint="eastAsia" w:asciiTheme="minorEastAsia" w:hAnsiTheme="minorEastAsia"/>
          <w:sz w:val="24"/>
        </w:rPr>
        <w:t>整改</w:t>
      </w:r>
      <w:r>
        <w:rPr>
          <w:rFonts w:asciiTheme="minorEastAsia" w:hAnsiTheme="minorEastAsia"/>
          <w:sz w:val="24"/>
        </w:rPr>
        <w:t>。</w:t>
      </w:r>
    </w:p>
    <w:p w14:paraId="47605EC8">
      <w:pPr>
        <w:spacing w:line="360" w:lineRule="auto"/>
        <w:ind w:firstLine="200"/>
        <w:rPr>
          <w:rFonts w:asciiTheme="minorEastAsia" w:hAnsiTheme="minorEastAsia"/>
          <w:sz w:val="24"/>
        </w:rPr>
      </w:pPr>
      <w:r>
        <w:rPr>
          <w:rFonts w:hint="eastAsia" w:asciiTheme="minorEastAsia" w:hAnsiTheme="minorEastAsia"/>
          <w:sz w:val="24"/>
        </w:rPr>
        <w:t>b.</w:t>
      </w:r>
      <w:r>
        <w:rPr>
          <w:rFonts w:asciiTheme="minorEastAsia" w:hAnsiTheme="minorEastAsia"/>
          <w:sz w:val="24"/>
        </w:rPr>
        <w:t>可靠性：关键服务与数据库应支持集群或负载均衡部署，避免单点故障，确保系统7x24小时稳定运行。</w:t>
      </w:r>
    </w:p>
    <w:p w14:paraId="5720FB0B">
      <w:pPr>
        <w:spacing w:line="360" w:lineRule="auto"/>
        <w:ind w:firstLine="200"/>
        <w:rPr>
          <w:rFonts w:asciiTheme="minorEastAsia" w:hAnsiTheme="minorEastAsia"/>
          <w:sz w:val="24"/>
        </w:rPr>
      </w:pPr>
      <w:r>
        <w:rPr>
          <w:rFonts w:hint="eastAsia" w:asciiTheme="minorEastAsia" w:hAnsiTheme="minorEastAsia"/>
          <w:sz w:val="24"/>
        </w:rPr>
        <w:t>（4）</w:t>
      </w:r>
      <w:r>
        <w:rPr>
          <w:rFonts w:asciiTheme="minorEastAsia" w:hAnsiTheme="minorEastAsia"/>
          <w:sz w:val="24"/>
        </w:rPr>
        <w:t>数据与接口要求</w:t>
      </w:r>
    </w:p>
    <w:p w14:paraId="274BAD6A">
      <w:pPr>
        <w:spacing w:line="360" w:lineRule="auto"/>
        <w:ind w:firstLine="200"/>
        <w:rPr>
          <w:rFonts w:asciiTheme="minorEastAsia" w:hAnsiTheme="minorEastAsia"/>
          <w:sz w:val="24"/>
        </w:rPr>
      </w:pPr>
      <w:r>
        <w:rPr>
          <w:rFonts w:hint="eastAsia" w:asciiTheme="minorEastAsia" w:hAnsiTheme="minorEastAsia"/>
          <w:sz w:val="24"/>
        </w:rPr>
        <w:t>a.系统中产生的各类公共数据资源，需按市数据局相关登记要求，完成资源编目、数据对接，保障与南通市域治理现代化指挥中心、市数据局、省工业和信息化厅等单位数据正常对接。</w:t>
      </w:r>
    </w:p>
    <w:p w14:paraId="1D487BE0">
      <w:pPr>
        <w:spacing w:line="360" w:lineRule="auto"/>
        <w:ind w:firstLine="200"/>
        <w:rPr>
          <w:rFonts w:asciiTheme="minorEastAsia" w:hAnsiTheme="minorEastAsia"/>
          <w:sz w:val="24"/>
        </w:rPr>
      </w:pPr>
      <w:r>
        <w:rPr>
          <w:rFonts w:hint="eastAsia" w:asciiTheme="minorEastAsia" w:hAnsiTheme="minorEastAsia"/>
          <w:sz w:val="24"/>
        </w:rPr>
        <w:t>b.</w:t>
      </w:r>
      <w:r>
        <w:rPr>
          <w:rFonts w:asciiTheme="minorEastAsia" w:hAnsiTheme="minorEastAsia"/>
          <w:sz w:val="24"/>
        </w:rPr>
        <w:t>系统必须提供标准、开放的系统接口（API），以满足未来与其他系统的集成需求。</w:t>
      </w:r>
    </w:p>
    <w:p w14:paraId="5F46F945">
      <w:pPr>
        <w:spacing w:line="360" w:lineRule="auto"/>
        <w:ind w:firstLine="200"/>
        <w:rPr>
          <w:rFonts w:asciiTheme="minorEastAsia" w:hAnsiTheme="minorEastAsia"/>
          <w:sz w:val="24"/>
        </w:rPr>
      </w:pPr>
      <w:r>
        <w:rPr>
          <w:rFonts w:hint="eastAsia" w:asciiTheme="minorEastAsia" w:hAnsiTheme="minorEastAsia"/>
          <w:sz w:val="24"/>
        </w:rPr>
        <w:t>4.3采购标的需满足的质量、安全、技术规格、物理特性等要求；</w:t>
      </w:r>
    </w:p>
    <w:p w14:paraId="40D5BD95">
      <w:pPr>
        <w:spacing w:line="360" w:lineRule="auto"/>
        <w:ind w:firstLine="200"/>
        <w:rPr>
          <w:rFonts w:asciiTheme="minorEastAsia" w:hAnsiTheme="minorEastAsia"/>
          <w:sz w:val="24"/>
        </w:rPr>
      </w:pPr>
      <w:r>
        <w:rPr>
          <w:rFonts w:hint="eastAsia" w:asciiTheme="minorEastAsia" w:hAnsiTheme="minorEastAsia"/>
          <w:sz w:val="24"/>
        </w:rPr>
        <w:t>（1）密码应用</w:t>
      </w:r>
    </w:p>
    <w:p w14:paraId="62D6DE16">
      <w:pPr>
        <w:spacing w:line="360" w:lineRule="auto"/>
        <w:ind w:firstLine="200"/>
        <w:rPr>
          <w:rFonts w:asciiTheme="minorEastAsia" w:hAnsiTheme="minorEastAsia"/>
          <w:sz w:val="24"/>
        </w:rPr>
      </w:pPr>
      <w:r>
        <w:rPr>
          <w:rFonts w:hint="eastAsia" w:asciiTheme="minorEastAsia" w:hAnsiTheme="minorEastAsia"/>
          <w:sz w:val="24"/>
        </w:rPr>
        <w:t>在此次项目建设同步将密码应用工作纳入计划，且该项目应达到密码应用标准相关等安全要求，并通过密码应用安全性评估。</w:t>
      </w:r>
    </w:p>
    <w:p w14:paraId="6812CD7A">
      <w:pPr>
        <w:spacing w:line="360" w:lineRule="auto"/>
        <w:ind w:firstLine="200"/>
        <w:rPr>
          <w:rFonts w:asciiTheme="minorEastAsia" w:hAnsiTheme="minorEastAsia"/>
          <w:sz w:val="24"/>
        </w:rPr>
      </w:pPr>
      <w:r>
        <w:rPr>
          <w:rFonts w:hint="eastAsia" w:asciiTheme="minorEastAsia" w:hAnsiTheme="minorEastAsia"/>
          <w:sz w:val="24"/>
        </w:rPr>
        <w:t>（2）数据安全保护</w:t>
      </w:r>
    </w:p>
    <w:p w14:paraId="3461B935">
      <w:pPr>
        <w:spacing w:line="360" w:lineRule="auto"/>
        <w:ind w:firstLine="200"/>
        <w:rPr>
          <w:rFonts w:asciiTheme="minorEastAsia" w:hAnsiTheme="minorEastAsia"/>
          <w:sz w:val="24"/>
        </w:rPr>
      </w:pPr>
      <w:r>
        <w:rPr>
          <w:rFonts w:hint="eastAsia" w:asciiTheme="minorEastAsia" w:hAnsiTheme="minorEastAsia"/>
          <w:sz w:val="24"/>
        </w:rPr>
        <w:t>本项目中收集的数据资源信息，后期可对接南通市数据局，通过南通市政务数据共享交换平台进行有条件共享。该项目需要的数据安全保护包括：数据存储安全、数据备份安全、数据传输安全、数据迁移安全、数据安全分级评估、旧系统留存数据处理等。</w:t>
      </w:r>
    </w:p>
    <w:p w14:paraId="240AF1B5">
      <w:pPr>
        <w:spacing w:line="360" w:lineRule="auto"/>
        <w:ind w:firstLine="200"/>
        <w:rPr>
          <w:rFonts w:asciiTheme="minorEastAsia" w:hAnsiTheme="minorEastAsia"/>
          <w:sz w:val="24"/>
        </w:rPr>
      </w:pPr>
      <w:r>
        <w:rPr>
          <w:rFonts w:hint="eastAsia" w:asciiTheme="minorEastAsia" w:hAnsiTheme="minorEastAsia"/>
          <w:sz w:val="24"/>
        </w:rPr>
        <w:t>（3）网络安全</w:t>
      </w:r>
    </w:p>
    <w:p w14:paraId="52E78338">
      <w:pPr>
        <w:spacing w:line="360" w:lineRule="auto"/>
        <w:ind w:firstLine="200"/>
        <w:rPr>
          <w:rFonts w:asciiTheme="minorEastAsia" w:hAnsiTheme="minorEastAsia"/>
          <w:sz w:val="24"/>
        </w:rPr>
      </w:pPr>
      <w:r>
        <w:rPr>
          <w:rFonts w:hint="eastAsia" w:asciiTheme="minorEastAsia" w:hAnsiTheme="minorEastAsia"/>
          <w:sz w:val="24"/>
        </w:rPr>
        <w:t>本项目的网络安全的设计目标主要是提供一个安全、可靠、可信的网络环境，保护网络系统中的硬件、软件和数据资源免受未经授权的访问、破坏、篡改和泄露。网络安全的设计需包括：保密性、完整性、可用性、可靠性、不可抵赖性等，并依据相关法律法规进行设计实施。</w:t>
      </w:r>
    </w:p>
    <w:p w14:paraId="16A1ECB7">
      <w:pPr>
        <w:spacing w:line="360" w:lineRule="auto"/>
        <w:ind w:firstLine="200"/>
        <w:rPr>
          <w:rFonts w:asciiTheme="minorEastAsia" w:hAnsiTheme="minorEastAsia"/>
          <w:sz w:val="24"/>
        </w:rPr>
      </w:pPr>
      <w:r>
        <w:rPr>
          <w:rFonts w:hint="eastAsia" w:asciiTheme="minorEastAsia" w:hAnsiTheme="minorEastAsia"/>
          <w:sz w:val="24"/>
        </w:rPr>
        <w:t>（4）信息安全风险评估</w:t>
      </w:r>
    </w:p>
    <w:p w14:paraId="7FE71614">
      <w:pPr>
        <w:spacing w:line="360" w:lineRule="auto"/>
        <w:ind w:firstLine="200"/>
        <w:rPr>
          <w:rFonts w:hint="eastAsia" w:asciiTheme="minorEastAsia" w:hAnsiTheme="minorEastAsia"/>
          <w:sz w:val="24"/>
        </w:rPr>
      </w:pPr>
      <w:r>
        <w:rPr>
          <w:rFonts w:hint="eastAsia" w:asciiTheme="minorEastAsia" w:hAnsiTheme="minorEastAsia"/>
          <w:sz w:val="24"/>
        </w:rPr>
        <w:t>系统信息安全风险评估是一个系统性的过程，用于识别、分析和评估信息系统面临的各种安全威胁和漏洞，以及这些威胁和漏洞可能对系统、组织或业务造成的潜在影响。本次主要从以下几个方面分析应对系统建设过程中的信息安全风险：数据安全风险、系统与网络安全风险、安全策略与制度风险、建设运维管理风险等</w:t>
      </w:r>
    </w:p>
    <w:p w14:paraId="56957576">
      <w:pPr>
        <w:spacing w:line="360" w:lineRule="auto"/>
        <w:ind w:firstLine="482" w:firstLineChars="200"/>
        <w:rPr>
          <w:rFonts w:hint="eastAsia" w:ascii="宋体" w:hAnsi="宋体" w:cs="宋体"/>
          <w:b/>
          <w:bCs/>
          <w:kern w:val="0"/>
          <w:sz w:val="24"/>
        </w:rPr>
      </w:pPr>
      <w:r>
        <w:rPr>
          <w:rFonts w:hint="eastAsia" w:ascii="宋体" w:hAnsi="宋体" w:cs="宋体"/>
          <w:b/>
          <w:bCs/>
          <w:kern w:val="0"/>
          <w:sz w:val="24"/>
        </w:rPr>
        <w:t>四、采购标的验收标准</w:t>
      </w:r>
    </w:p>
    <w:p w14:paraId="3EC821FC">
      <w:pPr>
        <w:widowControl/>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lang w:val="zh-CN"/>
        </w:rPr>
        <w:t>验收标准：供应商按期提供服务及时响应采购人的需求，及时完成故障处理，则认定通过验收。</w:t>
      </w:r>
    </w:p>
    <w:p w14:paraId="1ECC8C87">
      <w:pPr>
        <w:widowControl/>
        <w:adjustRightInd w:val="0"/>
        <w:snapToGrid w:val="0"/>
        <w:spacing w:line="360" w:lineRule="auto"/>
        <w:ind w:firstLine="482" w:firstLineChars="200"/>
        <w:textAlignment w:val="baseline"/>
        <w:rPr>
          <w:rFonts w:hint="eastAsia" w:ascii="宋体" w:hAnsi="宋体" w:cs="宋体"/>
          <w:b/>
          <w:bCs/>
          <w:kern w:val="0"/>
          <w:sz w:val="24"/>
        </w:rPr>
      </w:pPr>
      <w:r>
        <w:rPr>
          <w:rFonts w:hint="eastAsia" w:ascii="宋体" w:hAnsi="宋体" w:cs="宋体"/>
          <w:b/>
          <w:bCs/>
          <w:kern w:val="0"/>
          <w:sz w:val="24"/>
        </w:rPr>
        <w:t>五、付款方式</w:t>
      </w:r>
    </w:p>
    <w:p w14:paraId="2837D190">
      <w:pPr>
        <w:widowControl/>
        <w:adjustRightInd w:val="0"/>
        <w:snapToGrid w:val="0"/>
        <w:spacing w:line="360"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本项目为总价合同。签订合同</w:t>
      </w:r>
      <w:r>
        <w:rPr>
          <w:rFonts w:hint="eastAsia" w:ascii="宋体" w:hAnsi="宋体" w:eastAsia="宋体" w:cs="宋体"/>
          <w:sz w:val="24"/>
        </w:rPr>
        <w:t>后</w:t>
      </w:r>
      <w:r>
        <w:rPr>
          <w:rFonts w:hint="eastAsia" w:ascii="宋体" w:hAnsi="宋体" w:eastAsia="宋体" w:cs="宋体"/>
          <w:sz w:val="24"/>
          <w:lang w:val="zh-CN"/>
        </w:rPr>
        <w:t>15</w:t>
      </w:r>
      <w:r>
        <w:rPr>
          <w:rFonts w:hint="eastAsia" w:ascii="宋体" w:hAnsi="宋体" w:eastAsia="宋体" w:cs="宋体"/>
          <w:sz w:val="24"/>
        </w:rPr>
        <w:t>个工作日</w:t>
      </w:r>
      <w:r>
        <w:rPr>
          <w:rFonts w:hint="eastAsia" w:ascii="宋体" w:hAnsi="宋体" w:eastAsia="宋体" w:cs="宋体"/>
          <w:sz w:val="24"/>
          <w:lang w:val="zh-CN"/>
        </w:rPr>
        <w:t>内支付预付款为签约合同价的30%。系统部署上线并进入试运行，采购人收到试运行申请并确认后15日内，支付至合同金额的70%；项目验收后，采购人收到发票后15日内，支付合同金额的尾款。</w:t>
      </w:r>
    </w:p>
    <w:p w14:paraId="006F55D6">
      <w:pPr>
        <w:widowControl/>
        <w:adjustRightInd w:val="0"/>
        <w:snapToGrid w:val="0"/>
        <w:spacing w:line="360"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注：每次付款前供应商须提供等额合规</w:t>
      </w:r>
      <w:r>
        <w:rPr>
          <w:rFonts w:hint="eastAsia" w:ascii="宋体" w:hAnsi="宋体" w:eastAsia="宋体" w:cs="宋体"/>
          <w:sz w:val="24"/>
          <w:lang w:val="en-US" w:eastAsia="zh-CN"/>
        </w:rPr>
        <w:t>增值税专用</w:t>
      </w:r>
      <w:bookmarkStart w:id="0" w:name="_GoBack"/>
      <w:bookmarkEnd w:id="0"/>
      <w:r>
        <w:rPr>
          <w:rFonts w:hint="eastAsia" w:ascii="宋体" w:hAnsi="宋体" w:eastAsia="宋体" w:cs="宋体"/>
          <w:sz w:val="24"/>
          <w:lang w:val="zh-CN"/>
        </w:rPr>
        <w:t>发票，所有付款均不计利息。</w:t>
      </w:r>
    </w:p>
    <w:p w14:paraId="4A3CA206">
      <w:pPr>
        <w:snapToGrid w:val="0"/>
        <w:spacing w:line="360" w:lineRule="auto"/>
        <w:ind w:firstLine="508"/>
        <w:contextualSpacing/>
        <w:rPr>
          <w:rFonts w:hint="eastAsia" w:ascii="宋体" w:hAnsi="宋体" w:cs="宋体"/>
          <w:b/>
          <w:bCs/>
          <w:kern w:val="0"/>
          <w:sz w:val="24"/>
        </w:rPr>
      </w:pPr>
      <w:r>
        <w:rPr>
          <w:rFonts w:hint="eastAsia" w:ascii="宋体" w:hAnsi="宋体" w:cs="宋体"/>
          <w:b/>
          <w:bCs/>
          <w:kern w:val="0"/>
          <w:sz w:val="24"/>
        </w:rPr>
        <w:t>六、其他要求</w:t>
      </w:r>
    </w:p>
    <w:p w14:paraId="13208B43">
      <w:pPr>
        <w:widowControl/>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lang w:val="zh-CN"/>
        </w:rPr>
        <w:t>未经他方书面许可，任何一方不得将其持有的有关另一方的事务或其事务运行操作方法等保密信息向协议以外的第三方或公众透露，且不得对保密信息进行拷贝和抄写。保密期限为</w:t>
      </w:r>
      <w:r>
        <w:rPr>
          <w:rFonts w:hint="eastAsia" w:ascii="宋体" w:hAnsi="宋体" w:eastAsia="宋体" w:cs="宋体"/>
          <w:sz w:val="24"/>
        </w:rPr>
        <w:t>5</w:t>
      </w:r>
      <w:r>
        <w:rPr>
          <w:rFonts w:hint="eastAsia" w:ascii="宋体" w:hAnsi="宋体" w:eastAsia="宋体" w:cs="宋体"/>
          <w:sz w:val="24"/>
          <w:lang w:val="zh-CN"/>
        </w:rPr>
        <w:t>年。</w:t>
      </w:r>
    </w:p>
    <w:p w14:paraId="628B486D">
      <w:pPr>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val="zh-CN"/>
        </w:rPr>
        <w:br w:type="page"/>
      </w:r>
    </w:p>
    <w:p w14:paraId="14667B8E">
      <w:pPr>
        <w:jc w:val="center"/>
        <w:outlineLvl w:val="0"/>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val="zh-CN"/>
        </w:rPr>
        <w:t>第四部分 询价程序和内容</w:t>
      </w:r>
    </w:p>
    <w:p w14:paraId="3A9EB70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一、组织询价</w:t>
      </w:r>
    </w:p>
    <w:p w14:paraId="75E0431C">
      <w:pPr>
        <w:pStyle w:val="18"/>
        <w:rPr>
          <w:rFonts w:hint="eastAsia"/>
          <w:lang w:val="zh-CN"/>
        </w:rPr>
      </w:pPr>
      <w:r>
        <w:rPr>
          <w:rFonts w:hint="eastAsia"/>
        </w:rPr>
        <w:t>1</w:t>
      </w:r>
      <w:r>
        <w:rPr>
          <w:rFonts w:hint="eastAsia"/>
          <w:lang w:val="zh-CN"/>
        </w:rPr>
        <w:t>、询价小组的职责：</w:t>
      </w:r>
    </w:p>
    <w:p w14:paraId="377B7286">
      <w:pPr>
        <w:pStyle w:val="18"/>
        <w:rPr>
          <w:rFonts w:hint="eastAsia"/>
          <w:lang w:val="zh-CN"/>
        </w:rPr>
      </w:pPr>
      <w:r>
        <w:rPr>
          <w:rFonts w:hint="eastAsia"/>
          <w:lang w:val="zh-CN"/>
        </w:rPr>
        <w:t>确认或者制定询价文件；从符合相应资格条件的供应商名单中确定不少于3家的供应商参加询价；审查供应商的响应文件并作出评价；要求供应商解释或者澄清其响应文件；编写评审报告；告知采购人在评审过程中发现的供应商的违法违规行为。</w:t>
      </w:r>
    </w:p>
    <w:p w14:paraId="15E54125">
      <w:pPr>
        <w:pStyle w:val="18"/>
        <w:rPr>
          <w:rFonts w:hint="eastAsia"/>
          <w:lang w:val="zh-CN"/>
        </w:rPr>
      </w:pPr>
      <w:r>
        <w:rPr>
          <w:rFonts w:hint="eastAsia"/>
        </w:rPr>
        <w:t>2</w:t>
      </w:r>
      <w:r>
        <w:rPr>
          <w:rFonts w:hint="eastAsia"/>
          <w:lang w:val="zh-CN"/>
        </w:rPr>
        <w:t>、询价小组成员的义务：</w:t>
      </w:r>
    </w:p>
    <w:p w14:paraId="1700E057">
      <w:pPr>
        <w:pStyle w:val="18"/>
        <w:rPr>
          <w:rFonts w:hint="eastAsia"/>
          <w:lang w:val="zh-CN"/>
        </w:rPr>
      </w:pPr>
      <w:r>
        <w:rPr>
          <w:rFonts w:hint="eastAsia"/>
          <w:lang w:val="zh-CN"/>
        </w:rPr>
        <w:t>遵纪守法，客观、公正、廉洁地履行职责；根据采购文件的规定独立进行评审，对个人的评审意见承担法律责任；参与评审报告的起草；答复供应商提出的质疑。</w:t>
      </w:r>
    </w:p>
    <w:p w14:paraId="17AB306A">
      <w:pPr>
        <w:spacing w:line="360" w:lineRule="auto"/>
        <w:ind w:firstLine="482" w:firstLineChars="200"/>
        <w:rPr>
          <w:rFonts w:hint="eastAsia" w:ascii="宋体" w:hAnsi="宋体" w:eastAsia="宋体" w:cs="宋体"/>
          <w:b/>
          <w:bCs/>
          <w:sz w:val="24"/>
          <w:lang w:val="zh-CN"/>
        </w:rPr>
      </w:pPr>
      <w:r>
        <w:rPr>
          <w:rFonts w:hint="eastAsia" w:ascii="宋体" w:hAnsi="宋体" w:eastAsia="宋体" w:cs="宋体"/>
          <w:b/>
          <w:bCs/>
          <w:sz w:val="24"/>
          <w:lang w:val="zh-CN"/>
        </w:rPr>
        <w:t>二、询价程序、内容</w:t>
      </w:r>
    </w:p>
    <w:p w14:paraId="1D6D1EF0">
      <w:pPr>
        <w:pStyle w:val="18"/>
        <w:rPr>
          <w:rFonts w:hint="eastAsia"/>
          <w:lang w:val="zh-CN"/>
        </w:rPr>
      </w:pPr>
      <w:r>
        <w:rPr>
          <w:rFonts w:hint="eastAsia"/>
          <w:lang w:val="zh-CN"/>
        </w:rPr>
        <w:t>询价小组应当对响应文件进行评审，并根据询价文件规定的程序、评定成交的标准等事项与实质性响应询价文件要求的供应商进行询价。未实质性响应询价文件的响应文件按无效处理，询价小组应当告知有关供应商。</w:t>
      </w:r>
    </w:p>
    <w:p w14:paraId="7E489B26">
      <w:pPr>
        <w:spacing w:line="360" w:lineRule="auto"/>
        <w:ind w:firstLine="482" w:firstLineChars="200"/>
        <w:rPr>
          <w:rFonts w:hint="eastAsia" w:ascii="宋体" w:hAnsi="宋体" w:eastAsia="宋体" w:cs="宋体"/>
          <w:b/>
          <w:bCs/>
          <w:sz w:val="24"/>
          <w:lang w:val="zh-CN"/>
        </w:rPr>
      </w:pPr>
      <w:r>
        <w:rPr>
          <w:rFonts w:hint="eastAsia" w:ascii="宋体" w:hAnsi="宋体" w:eastAsia="宋体" w:cs="宋体"/>
          <w:b/>
          <w:bCs/>
          <w:sz w:val="24"/>
          <w:lang w:val="zh-CN"/>
        </w:rPr>
        <w:t>三、评定方法</w:t>
      </w:r>
    </w:p>
    <w:p w14:paraId="42750953">
      <w:pPr>
        <w:snapToGrid w:val="0"/>
        <w:spacing w:line="480" w:lineRule="exact"/>
        <w:ind w:firstLine="480" w:firstLineChars="200"/>
        <w:rPr>
          <w:rFonts w:hint="eastAsia" w:ascii="宋体" w:hAnsi="宋体" w:cs="仿宋"/>
          <w:sz w:val="24"/>
        </w:rPr>
      </w:pPr>
      <w:r>
        <w:rPr>
          <w:rFonts w:hint="eastAsia" w:ascii="宋体" w:hAnsi="宋体" w:cs="仿宋"/>
          <w:sz w:val="24"/>
        </w:rPr>
        <w:t>1.符合采购需求且报价最低者中标。</w:t>
      </w:r>
    </w:p>
    <w:p w14:paraId="1EF38D32">
      <w:pPr>
        <w:snapToGrid w:val="0"/>
        <w:spacing w:line="480" w:lineRule="exact"/>
        <w:ind w:firstLine="480" w:firstLineChars="200"/>
        <w:rPr>
          <w:rFonts w:hint="eastAsia" w:ascii="宋体" w:hAnsi="宋体" w:cs="仿宋"/>
          <w:sz w:val="24"/>
        </w:rPr>
      </w:pPr>
      <w:r>
        <w:rPr>
          <w:rFonts w:hint="eastAsia" w:ascii="宋体" w:hAnsi="宋体" w:cs="仿宋"/>
          <w:sz w:val="24"/>
        </w:rPr>
        <w:t>2.如报价相同的，则由询价小组投票，确定中标供应商。</w:t>
      </w:r>
    </w:p>
    <w:p w14:paraId="007C7B0E">
      <w:pPr>
        <w:snapToGrid w:val="0"/>
        <w:spacing w:line="480" w:lineRule="exact"/>
        <w:ind w:firstLine="480" w:firstLineChars="200"/>
        <w:rPr>
          <w:rFonts w:hint="eastAsia" w:ascii="宋体" w:hAnsi="宋体" w:cs="仿宋"/>
          <w:sz w:val="24"/>
        </w:rPr>
      </w:pPr>
      <w:r>
        <w:rPr>
          <w:rFonts w:hint="eastAsia" w:ascii="宋体" w:hAnsi="宋体" w:cs="仿宋"/>
          <w:sz w:val="24"/>
        </w:rPr>
        <w:t>3.当第一中标候选人放弃中标、因不可抗力不能履行合同、不按照招标文件要求提交履约保证金，或者被查实存在影响中标结果的违法行为等情形，不符合中标条件的，由第二中标候选人中标，招标人也可依法重新招标。</w:t>
      </w:r>
    </w:p>
    <w:p w14:paraId="42896AEE">
      <w:pPr>
        <w:snapToGrid w:val="0"/>
        <w:spacing w:line="480" w:lineRule="exact"/>
        <w:ind w:firstLine="482" w:firstLineChars="200"/>
        <w:rPr>
          <w:rFonts w:hint="eastAsia" w:ascii="宋体" w:hAnsi="宋体" w:cs="仿宋"/>
          <w:b/>
          <w:sz w:val="24"/>
        </w:rPr>
      </w:pPr>
      <w:r>
        <w:rPr>
          <w:rFonts w:hint="eastAsia" w:ascii="宋体" w:hAnsi="宋体" w:cs="仿宋"/>
          <w:b/>
          <w:sz w:val="24"/>
        </w:rPr>
        <w:t>（一）审查响应文件的有效性、完整性、响应程度</w:t>
      </w:r>
    </w:p>
    <w:p w14:paraId="2CD7F1B3">
      <w:pPr>
        <w:snapToGrid w:val="0"/>
        <w:spacing w:line="480" w:lineRule="exact"/>
        <w:ind w:firstLine="480" w:firstLineChars="200"/>
        <w:rPr>
          <w:rFonts w:hint="eastAsia" w:ascii="宋体" w:hAnsi="宋体" w:cs="仿宋"/>
          <w:sz w:val="24"/>
        </w:rPr>
      </w:pPr>
      <w:r>
        <w:rPr>
          <w:rFonts w:hint="eastAsia" w:ascii="宋体" w:hAnsi="宋体" w:cs="仿宋"/>
          <w:sz w:val="24"/>
        </w:rPr>
        <w:t>1、供应商资格是否符合；</w:t>
      </w:r>
    </w:p>
    <w:p w14:paraId="736018AC">
      <w:pPr>
        <w:snapToGrid w:val="0"/>
        <w:spacing w:line="480" w:lineRule="exact"/>
        <w:ind w:firstLine="480" w:firstLineChars="200"/>
        <w:rPr>
          <w:rFonts w:hint="eastAsia" w:ascii="宋体" w:hAnsi="宋体" w:cs="仿宋"/>
          <w:sz w:val="24"/>
        </w:rPr>
      </w:pPr>
      <w:r>
        <w:rPr>
          <w:rFonts w:hint="eastAsia" w:ascii="宋体" w:hAnsi="宋体" w:cs="仿宋"/>
          <w:sz w:val="24"/>
        </w:rPr>
        <w:t>2、响应文件是否完整；</w:t>
      </w:r>
    </w:p>
    <w:p w14:paraId="489F649D">
      <w:pPr>
        <w:snapToGrid w:val="0"/>
        <w:spacing w:line="480" w:lineRule="exact"/>
        <w:ind w:firstLine="480" w:firstLineChars="200"/>
        <w:rPr>
          <w:rFonts w:hint="eastAsia" w:ascii="宋体" w:hAnsi="宋体" w:cs="仿宋"/>
          <w:sz w:val="24"/>
        </w:rPr>
      </w:pPr>
      <w:r>
        <w:rPr>
          <w:rFonts w:hint="eastAsia" w:ascii="宋体" w:hAnsi="宋体" w:cs="仿宋"/>
          <w:sz w:val="24"/>
        </w:rPr>
        <w:t>3、响应文件是否恰当地编制、签署；</w:t>
      </w:r>
    </w:p>
    <w:p w14:paraId="25E3A4B1">
      <w:pPr>
        <w:snapToGrid w:val="0"/>
        <w:spacing w:line="480" w:lineRule="exact"/>
        <w:ind w:firstLine="480" w:firstLineChars="200"/>
        <w:rPr>
          <w:rFonts w:hint="eastAsia" w:ascii="宋体" w:hAnsi="宋体" w:cs="仿宋"/>
          <w:sz w:val="24"/>
        </w:rPr>
      </w:pPr>
      <w:r>
        <w:rPr>
          <w:rFonts w:hint="eastAsia" w:ascii="宋体" w:hAnsi="宋体" w:cs="仿宋"/>
          <w:sz w:val="24"/>
        </w:rPr>
        <w:t>4、是否作出实质性响应（</w:t>
      </w:r>
      <w:r>
        <w:rPr>
          <w:rFonts w:hint="eastAsia" w:ascii="宋体" w:hAnsi="宋体" w:cs="仿宋"/>
          <w:b/>
          <w:sz w:val="24"/>
        </w:rPr>
        <w:t>是否有实质性响应，只根据响应文件本身，而不寻求外部证据）；</w:t>
      </w:r>
    </w:p>
    <w:p w14:paraId="2931E2FC">
      <w:pPr>
        <w:snapToGrid w:val="0"/>
        <w:spacing w:line="480" w:lineRule="exact"/>
        <w:ind w:firstLine="540"/>
        <w:rPr>
          <w:rFonts w:hint="eastAsia" w:ascii="宋体" w:hAnsi="宋体" w:cs="仿宋"/>
          <w:sz w:val="24"/>
        </w:rPr>
      </w:pPr>
      <w:r>
        <w:rPr>
          <w:rFonts w:hint="eastAsia" w:ascii="宋体" w:hAnsi="宋体" w:cs="仿宋"/>
          <w:sz w:val="24"/>
        </w:rPr>
        <w:t>5、是否有计算错误。</w:t>
      </w:r>
    </w:p>
    <w:p w14:paraId="79DD985D">
      <w:pPr>
        <w:snapToGrid w:val="0"/>
        <w:spacing w:line="480" w:lineRule="exact"/>
        <w:ind w:firstLine="482" w:firstLineChars="200"/>
        <w:rPr>
          <w:rFonts w:hint="eastAsia" w:ascii="宋体" w:hAnsi="宋体" w:cs="仿宋"/>
          <w:b/>
          <w:bCs/>
          <w:sz w:val="24"/>
        </w:rPr>
      </w:pPr>
      <w:r>
        <w:rPr>
          <w:rFonts w:hint="eastAsia" w:ascii="宋体" w:hAnsi="宋体" w:cs="仿宋"/>
          <w:b/>
          <w:bCs/>
          <w:sz w:val="24"/>
        </w:rPr>
        <w:t>（二）误差纠正</w:t>
      </w:r>
    </w:p>
    <w:p w14:paraId="452B182D">
      <w:pPr>
        <w:snapToGrid w:val="0"/>
        <w:spacing w:line="480" w:lineRule="exact"/>
        <w:ind w:firstLine="480" w:firstLineChars="200"/>
        <w:rPr>
          <w:rFonts w:hint="eastAsia" w:ascii="宋体" w:hAnsi="宋体" w:cs="仿宋"/>
          <w:sz w:val="24"/>
        </w:rPr>
      </w:pPr>
      <w:r>
        <w:rPr>
          <w:rFonts w:hint="eastAsia" w:ascii="宋体" w:hAnsi="宋体" w:cs="仿宋"/>
          <w:bCs/>
          <w:sz w:val="24"/>
        </w:rPr>
        <w:t>1、</w:t>
      </w:r>
      <w:r>
        <w:rPr>
          <w:rFonts w:hint="eastAsia" w:ascii="宋体" w:hAnsi="宋体" w:cs="仿宋"/>
          <w:sz w:val="24"/>
        </w:rPr>
        <w:t>如果单价汇总金额与总价金额有出入，以单价金额计算结果为准；</w:t>
      </w:r>
    </w:p>
    <w:p w14:paraId="214B61DF">
      <w:pPr>
        <w:snapToGrid w:val="0"/>
        <w:spacing w:line="480" w:lineRule="exact"/>
        <w:ind w:firstLine="480" w:firstLineChars="200"/>
        <w:rPr>
          <w:rFonts w:hint="eastAsia" w:ascii="宋体" w:hAnsi="宋体" w:cs="仿宋"/>
          <w:sz w:val="24"/>
        </w:rPr>
      </w:pPr>
      <w:r>
        <w:rPr>
          <w:rFonts w:hint="eastAsia" w:ascii="宋体" w:hAnsi="宋体" w:cs="仿宋"/>
          <w:sz w:val="24"/>
        </w:rPr>
        <w:t>2、单价金额小数点有明显错位的，应以总价为准；</w:t>
      </w:r>
    </w:p>
    <w:p w14:paraId="63F67496">
      <w:pPr>
        <w:snapToGrid w:val="0"/>
        <w:spacing w:line="480" w:lineRule="exact"/>
        <w:ind w:firstLine="480" w:firstLineChars="200"/>
        <w:rPr>
          <w:rFonts w:hint="eastAsia" w:ascii="宋体" w:hAnsi="宋体" w:cs="仿宋"/>
          <w:sz w:val="24"/>
        </w:rPr>
      </w:pPr>
      <w:r>
        <w:rPr>
          <w:rFonts w:hint="eastAsia" w:ascii="宋体" w:hAnsi="宋体" w:cs="仿宋"/>
          <w:sz w:val="24"/>
        </w:rPr>
        <w:t>3、若文件大写表示的数据与数字表示的有差别，以大写表示的数据为准。</w:t>
      </w:r>
    </w:p>
    <w:p w14:paraId="00E390C3">
      <w:pPr>
        <w:tabs>
          <w:tab w:val="left" w:pos="6555"/>
          <w:tab w:val="right" w:pos="8306"/>
        </w:tabs>
        <w:snapToGrid w:val="0"/>
        <w:spacing w:line="480" w:lineRule="exact"/>
        <w:ind w:firstLine="482" w:firstLineChars="200"/>
        <w:rPr>
          <w:rFonts w:hint="eastAsia" w:ascii="宋体" w:hAnsi="宋体" w:cs="仿宋"/>
          <w:b/>
          <w:sz w:val="24"/>
        </w:rPr>
      </w:pPr>
      <w:r>
        <w:rPr>
          <w:rFonts w:hint="eastAsia" w:ascii="宋体" w:hAnsi="宋体" w:cs="仿宋"/>
          <w:b/>
          <w:sz w:val="24"/>
        </w:rPr>
        <w:t>（三）出现下列情形之一的，作无效响应处理;</w:t>
      </w:r>
    </w:p>
    <w:p w14:paraId="35353C64">
      <w:pPr>
        <w:snapToGrid w:val="0"/>
        <w:spacing w:line="480" w:lineRule="exact"/>
        <w:ind w:firstLine="570"/>
        <w:rPr>
          <w:rFonts w:hint="eastAsia" w:ascii="宋体" w:hAnsi="宋体" w:cs="仿宋"/>
          <w:sz w:val="24"/>
        </w:rPr>
      </w:pPr>
      <w:r>
        <w:rPr>
          <w:rFonts w:hint="eastAsia" w:ascii="宋体" w:hAnsi="宋体" w:cs="仿宋"/>
          <w:sz w:val="24"/>
        </w:rPr>
        <w:t>1、未按照询价文件规定要求编制、签署、盖章的；</w:t>
      </w:r>
    </w:p>
    <w:p w14:paraId="565AA0F8">
      <w:pPr>
        <w:snapToGrid w:val="0"/>
        <w:spacing w:line="480" w:lineRule="exact"/>
        <w:ind w:firstLine="570"/>
        <w:rPr>
          <w:rFonts w:hint="eastAsia" w:ascii="宋体" w:hAnsi="宋体" w:cs="仿宋"/>
          <w:sz w:val="24"/>
        </w:rPr>
      </w:pPr>
      <w:r>
        <w:rPr>
          <w:rFonts w:hint="eastAsia" w:ascii="宋体" w:hAnsi="宋体" w:cs="仿宋"/>
          <w:sz w:val="24"/>
        </w:rPr>
        <w:t>2、不具备询价文件中规定的资格要求的；</w:t>
      </w:r>
    </w:p>
    <w:p w14:paraId="6DDE2ADC">
      <w:pPr>
        <w:snapToGrid w:val="0"/>
        <w:spacing w:line="480" w:lineRule="exact"/>
        <w:ind w:firstLine="570"/>
        <w:rPr>
          <w:rFonts w:hint="eastAsia" w:ascii="宋体" w:hAnsi="宋体" w:cs="仿宋"/>
          <w:sz w:val="24"/>
        </w:rPr>
      </w:pPr>
      <w:r>
        <w:rPr>
          <w:rFonts w:hint="eastAsia" w:ascii="宋体" w:hAnsi="宋体" w:cs="仿宋"/>
          <w:sz w:val="24"/>
        </w:rPr>
        <w:t>3、响应报价超出预算的；</w:t>
      </w:r>
    </w:p>
    <w:p w14:paraId="7F1F3D7E">
      <w:pPr>
        <w:snapToGrid w:val="0"/>
        <w:spacing w:line="480" w:lineRule="exact"/>
        <w:ind w:firstLine="570"/>
        <w:rPr>
          <w:rFonts w:hint="eastAsia" w:ascii="宋体" w:hAnsi="宋体" w:cs="仿宋"/>
          <w:sz w:val="24"/>
        </w:rPr>
      </w:pPr>
      <w:r>
        <w:rPr>
          <w:rFonts w:hint="eastAsia" w:ascii="宋体" w:hAnsi="宋体" w:cs="仿宋"/>
          <w:sz w:val="24"/>
        </w:rPr>
        <w:t>4、不符合法律、法规和询价文件中规定的其他实质性要求的。</w:t>
      </w:r>
    </w:p>
    <w:p w14:paraId="6C87097A">
      <w:pPr>
        <w:spacing w:line="360" w:lineRule="auto"/>
        <w:ind w:firstLine="482" w:firstLineChars="200"/>
        <w:rPr>
          <w:rFonts w:hint="eastAsia" w:ascii="宋体" w:hAnsi="宋体" w:eastAsia="宋体" w:cs="宋体"/>
          <w:b/>
          <w:bCs/>
          <w:sz w:val="24"/>
          <w:lang w:val="zh-CN"/>
        </w:rPr>
      </w:pPr>
      <w:r>
        <w:rPr>
          <w:rFonts w:hint="eastAsia" w:ascii="宋体" w:hAnsi="宋体" w:eastAsia="宋体" w:cs="宋体"/>
          <w:b/>
          <w:bCs/>
          <w:sz w:val="24"/>
          <w:lang w:val="zh-CN"/>
        </w:rPr>
        <w:t>四、出现下列情形之一的，采购活动终止，发布项目终止公告并说明原因，重新开展采购活动：</w:t>
      </w:r>
    </w:p>
    <w:p w14:paraId="13836D28">
      <w:pPr>
        <w:pStyle w:val="18"/>
        <w:rPr>
          <w:rFonts w:hint="eastAsia"/>
        </w:rPr>
      </w:pPr>
      <w:r>
        <w:rPr>
          <w:rFonts w:hint="eastAsia"/>
        </w:rPr>
        <w:t>（一）因情况变化，不再符合规定的询价采购方式适用情形的；</w:t>
      </w:r>
    </w:p>
    <w:p w14:paraId="33FF574C">
      <w:pPr>
        <w:pStyle w:val="18"/>
        <w:rPr>
          <w:rFonts w:hint="eastAsia"/>
        </w:rPr>
      </w:pPr>
      <w:r>
        <w:rPr>
          <w:rFonts w:hint="eastAsia"/>
        </w:rPr>
        <w:t>（二）出现影响采购公正的违法、违规行为的；</w:t>
      </w:r>
    </w:p>
    <w:p w14:paraId="65C4C830">
      <w:pPr>
        <w:pStyle w:val="18"/>
        <w:rPr>
          <w:rFonts w:hint="eastAsia"/>
        </w:rPr>
      </w:pPr>
      <w:r>
        <w:rPr>
          <w:rFonts w:hint="eastAsia"/>
        </w:rPr>
        <w:t>（三）在采购过程中符合竞争要求的供应商或者报价未超过采购预算的供应商不足3家的。</w:t>
      </w:r>
    </w:p>
    <w:p w14:paraId="4940C183">
      <w:pPr>
        <w:spacing w:line="360" w:lineRule="auto"/>
        <w:ind w:firstLine="482" w:firstLineChars="200"/>
        <w:rPr>
          <w:rFonts w:hint="eastAsia" w:ascii="宋体" w:hAnsi="宋体" w:eastAsia="宋体" w:cs="宋体"/>
          <w:b/>
          <w:bCs/>
          <w:sz w:val="24"/>
          <w:lang w:val="zh-CN"/>
        </w:rPr>
      </w:pPr>
      <w:r>
        <w:rPr>
          <w:rFonts w:hint="eastAsia" w:ascii="宋体" w:hAnsi="宋体" w:eastAsia="宋体" w:cs="宋体"/>
          <w:b/>
          <w:bCs/>
          <w:sz w:val="24"/>
          <w:lang w:val="zh-CN"/>
        </w:rPr>
        <w:t>五、成交通知</w:t>
      </w:r>
    </w:p>
    <w:p w14:paraId="544CA3E4">
      <w:pPr>
        <w:snapToGrid w:val="0"/>
        <w:spacing w:line="480" w:lineRule="exact"/>
        <w:ind w:firstLine="480" w:firstLineChars="200"/>
        <w:rPr>
          <w:rFonts w:hint="eastAsia" w:ascii="宋体" w:hAnsi="宋体" w:cs="仿宋"/>
          <w:bCs/>
          <w:sz w:val="24"/>
        </w:rPr>
        <w:sectPr>
          <w:pgSz w:w="11906" w:h="16838"/>
          <w:pgMar w:top="1440" w:right="1800" w:bottom="1440" w:left="1800" w:header="851" w:footer="992" w:gutter="0"/>
          <w:cols w:space="425" w:num="1"/>
          <w:docGrid w:type="lines" w:linePitch="312" w:charSpace="0"/>
        </w:sectPr>
      </w:pPr>
      <w:r>
        <w:rPr>
          <w:rFonts w:hint="eastAsia" w:ascii="宋体" w:hAnsi="宋体" w:cs="仿宋"/>
          <w:bCs/>
          <w:sz w:val="24"/>
          <w:lang w:val="zh-CN"/>
        </w:rPr>
        <w:t>成交</w:t>
      </w:r>
      <w:r>
        <w:rPr>
          <w:rFonts w:hint="eastAsia" w:ascii="宋体" w:hAnsi="宋体" w:cs="仿宋"/>
          <w:bCs/>
          <w:sz w:val="24"/>
        </w:rPr>
        <w:t>结果在南通智慧交通科技有限公司官网公示</w:t>
      </w:r>
      <w:r>
        <w:rPr>
          <w:rFonts w:hint="eastAsia" w:ascii="宋体" w:hAnsi="宋体" w:cs="仿宋"/>
          <w:bCs/>
          <w:sz w:val="24"/>
          <w:lang w:val="zh-CN"/>
        </w:rPr>
        <w:t>1个工作日</w:t>
      </w:r>
      <w:r>
        <w:rPr>
          <w:rFonts w:hint="eastAsia" w:ascii="宋体" w:hAnsi="宋体" w:cs="仿宋"/>
          <w:bCs/>
          <w:sz w:val="24"/>
        </w:rPr>
        <w:t>。《中标（成交）通知书》一经发出，采购人改变成交结果，或者成交供应商放弃成交的，各自承担相应的法律责任。《中标（成交）通知书》是采购合同的组成部分。</w:t>
      </w:r>
    </w:p>
    <w:p w14:paraId="1B3851D9">
      <w:pPr>
        <w:jc w:val="center"/>
        <w:outlineLvl w:val="0"/>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val="zh-CN"/>
        </w:rPr>
        <w:t>第</w:t>
      </w:r>
      <w:r>
        <w:rPr>
          <w:rFonts w:hint="eastAsia" w:ascii="方正小标宋_GBK" w:hAnsi="方正小标宋_GBK" w:eastAsia="方正小标宋_GBK" w:cs="方正小标宋_GBK"/>
          <w:sz w:val="36"/>
          <w:szCs w:val="36"/>
        </w:rPr>
        <w:t>五</w:t>
      </w:r>
      <w:r>
        <w:rPr>
          <w:rFonts w:hint="eastAsia" w:ascii="方正小标宋_GBK" w:hAnsi="方正小标宋_GBK" w:eastAsia="方正小标宋_GBK" w:cs="方正小标宋_GBK"/>
          <w:sz w:val="36"/>
          <w:szCs w:val="36"/>
          <w:lang w:val="zh-CN"/>
        </w:rPr>
        <w:t>部分 报价文件组成</w:t>
      </w:r>
    </w:p>
    <w:p w14:paraId="5AA8BA83">
      <w:pPr>
        <w:pStyle w:val="19"/>
        <w:rPr>
          <w:rFonts w:hint="eastAsia"/>
          <w:lang w:bidi="ar"/>
        </w:rPr>
      </w:pPr>
    </w:p>
    <w:p w14:paraId="160814C6">
      <w:pPr>
        <w:snapToGrid w:val="0"/>
        <w:spacing w:line="300" w:lineRule="auto"/>
        <w:ind w:firstLine="540" w:firstLineChars="192"/>
        <w:contextualSpacing/>
        <w:rPr>
          <w:rFonts w:hint="eastAsia" w:ascii="宋体" w:hAnsi="宋体" w:cs="宋体"/>
          <w:b/>
          <w:bCs/>
          <w:kern w:val="0"/>
          <w:sz w:val="28"/>
          <w:szCs w:val="28"/>
        </w:rPr>
      </w:pPr>
      <w:r>
        <w:rPr>
          <w:rFonts w:hint="eastAsia" w:ascii="宋体" w:hAnsi="宋体"/>
          <w:b/>
          <w:sz w:val="28"/>
          <w:szCs w:val="28"/>
          <w:lang w:val="zh-CN"/>
        </w:rPr>
        <w:t>一、</w:t>
      </w:r>
      <w:r>
        <w:rPr>
          <w:rFonts w:hint="eastAsia" w:ascii="宋体" w:hAnsi="宋体"/>
          <w:b/>
          <w:sz w:val="28"/>
          <w:szCs w:val="28"/>
        </w:rPr>
        <w:t>报价文件证明材料</w:t>
      </w:r>
    </w:p>
    <w:p w14:paraId="4F11B9F5">
      <w:pPr>
        <w:spacing w:line="360" w:lineRule="auto"/>
        <w:ind w:firstLine="480" w:firstLineChars="200"/>
        <w:rPr>
          <w:rFonts w:hint="eastAsia" w:ascii="宋体" w:hAnsi="宋体" w:cs="仿宋"/>
          <w:sz w:val="24"/>
          <w:lang w:val="zh-CN"/>
        </w:rPr>
      </w:pPr>
      <w:r>
        <w:rPr>
          <w:rFonts w:hint="eastAsia" w:ascii="宋体" w:hAnsi="宋体" w:cs="仿宋"/>
          <w:sz w:val="24"/>
        </w:rPr>
        <w:t>1.</w:t>
      </w:r>
      <w:r>
        <w:rPr>
          <w:rFonts w:hint="eastAsia" w:ascii="宋体" w:hAnsi="宋体" w:cs="仿宋"/>
          <w:sz w:val="24"/>
          <w:lang w:val="zh-CN"/>
        </w:rPr>
        <w:t>供应商承诺书（按照附件</w:t>
      </w:r>
      <w:r>
        <w:rPr>
          <w:rFonts w:hint="eastAsia" w:ascii="宋体" w:hAnsi="宋体" w:cs="仿宋"/>
          <w:sz w:val="24"/>
        </w:rPr>
        <w:t>1</w:t>
      </w:r>
      <w:r>
        <w:rPr>
          <w:rFonts w:hint="eastAsia" w:ascii="宋体" w:hAnsi="宋体" w:cs="仿宋"/>
          <w:sz w:val="24"/>
          <w:lang w:val="zh-CN"/>
        </w:rPr>
        <w:t>格式填写）；</w:t>
      </w:r>
    </w:p>
    <w:p w14:paraId="7617D786">
      <w:pPr>
        <w:spacing w:line="360" w:lineRule="auto"/>
        <w:ind w:firstLine="480" w:firstLineChars="200"/>
        <w:rPr>
          <w:rFonts w:hint="eastAsia" w:ascii="宋体" w:hAnsi="宋体" w:cs="仿宋"/>
          <w:sz w:val="24"/>
        </w:rPr>
      </w:pPr>
      <w:r>
        <w:rPr>
          <w:rFonts w:hint="eastAsia" w:ascii="宋体" w:hAnsi="宋体" w:cs="仿宋"/>
          <w:sz w:val="24"/>
        </w:rPr>
        <w:t>2.营业执照复印件；</w:t>
      </w:r>
    </w:p>
    <w:p w14:paraId="0BB422A0">
      <w:pPr>
        <w:spacing w:line="360" w:lineRule="auto"/>
        <w:ind w:firstLine="480" w:firstLineChars="200"/>
        <w:rPr>
          <w:rFonts w:hint="eastAsia" w:ascii="宋体" w:hAnsi="宋体" w:cs="仿宋"/>
          <w:sz w:val="24"/>
          <w:lang w:val="zh-CN"/>
        </w:rPr>
      </w:pPr>
      <w:r>
        <w:rPr>
          <w:rFonts w:hint="eastAsia" w:ascii="宋体" w:hAnsi="宋体" w:cs="仿宋"/>
          <w:sz w:val="24"/>
        </w:rPr>
        <w:t>3.</w:t>
      </w:r>
      <w:r>
        <w:rPr>
          <w:rFonts w:hint="eastAsia" w:ascii="宋体" w:hAnsi="宋体" w:cs="仿宋"/>
          <w:sz w:val="24"/>
          <w:lang w:val="zh-CN"/>
        </w:rPr>
        <w:t>法定代表人身份证明及身份证正反面原件扫描件（按照附件2格式填写，无论法定代表人是否亲自参加投标均需提供本项材料）；</w:t>
      </w:r>
    </w:p>
    <w:p w14:paraId="18A0F9D1">
      <w:pPr>
        <w:spacing w:line="360" w:lineRule="auto"/>
        <w:ind w:firstLine="480" w:firstLineChars="200"/>
        <w:rPr>
          <w:rFonts w:hint="eastAsia" w:ascii="宋体" w:hAnsi="宋体" w:cs="仿宋"/>
          <w:sz w:val="24"/>
          <w:lang w:val="zh-CN"/>
        </w:rPr>
      </w:pPr>
      <w:r>
        <w:rPr>
          <w:rFonts w:hint="eastAsia" w:ascii="宋体" w:hAnsi="宋体" w:cs="仿宋"/>
          <w:sz w:val="24"/>
        </w:rPr>
        <w:t>4.</w:t>
      </w:r>
      <w:r>
        <w:rPr>
          <w:rFonts w:hint="eastAsia" w:ascii="宋体" w:hAnsi="宋体" w:cs="仿宋"/>
          <w:sz w:val="24"/>
          <w:lang w:val="zh-CN"/>
        </w:rPr>
        <w:t>法定代表人授权委托书及被授权人身份证正反面原件扫描件（法定代表人授权委托书按照附件3格式填写，法定代表人亲自参加的，无需提供授权委托书）；</w:t>
      </w:r>
    </w:p>
    <w:p w14:paraId="0EA007BA">
      <w:pPr>
        <w:spacing w:line="360" w:lineRule="auto"/>
        <w:ind w:firstLine="480" w:firstLineChars="200"/>
        <w:rPr>
          <w:rFonts w:hint="eastAsia" w:ascii="宋体" w:hAnsi="宋体" w:cs="仿宋"/>
          <w:sz w:val="24"/>
        </w:rPr>
      </w:pPr>
      <w:r>
        <w:rPr>
          <w:rFonts w:hint="eastAsia" w:ascii="宋体" w:hAnsi="宋体" w:cs="仿宋"/>
          <w:sz w:val="24"/>
        </w:rPr>
        <w:t>5.</w:t>
      </w:r>
      <w:r>
        <w:rPr>
          <w:rFonts w:hint="eastAsia"/>
        </w:rPr>
        <w:t xml:space="preserve"> </w:t>
      </w:r>
      <w:r>
        <w:rPr>
          <w:rFonts w:hint="eastAsia" w:ascii="宋体" w:hAnsi="宋体" w:cs="仿宋"/>
          <w:sz w:val="24"/>
        </w:rPr>
        <w:t>数字门户集成管理项目实施方案，包括技术方案、实施方案、网络安全方案、运维保障等；</w:t>
      </w:r>
    </w:p>
    <w:p w14:paraId="729C8869">
      <w:pPr>
        <w:spacing w:line="360" w:lineRule="auto"/>
        <w:ind w:firstLine="480" w:firstLineChars="200"/>
        <w:rPr>
          <w:rFonts w:hint="eastAsia" w:ascii="宋体" w:hAnsi="宋体" w:cs="仿宋"/>
          <w:sz w:val="24"/>
          <w:lang w:val="zh-CN"/>
        </w:rPr>
      </w:pPr>
      <w:r>
        <w:rPr>
          <w:rFonts w:hint="eastAsia" w:ascii="宋体" w:hAnsi="宋体" w:cs="仿宋"/>
          <w:sz w:val="24"/>
        </w:rPr>
        <w:t>6.询价响应</w:t>
      </w:r>
      <w:r>
        <w:rPr>
          <w:rFonts w:hint="eastAsia" w:ascii="宋体" w:hAnsi="宋体" w:cs="仿宋"/>
          <w:sz w:val="24"/>
          <w:lang w:val="zh-CN"/>
        </w:rPr>
        <w:t>报价表（按照附件</w:t>
      </w:r>
      <w:r>
        <w:rPr>
          <w:rFonts w:hint="eastAsia" w:ascii="宋体" w:hAnsi="宋体" w:cs="仿宋"/>
          <w:sz w:val="24"/>
        </w:rPr>
        <w:t>4</w:t>
      </w:r>
      <w:r>
        <w:rPr>
          <w:rFonts w:hint="eastAsia" w:ascii="宋体" w:hAnsi="宋体" w:cs="仿宋"/>
          <w:sz w:val="24"/>
          <w:lang w:val="zh-CN"/>
        </w:rPr>
        <w:t>格式填写）。</w:t>
      </w:r>
    </w:p>
    <w:p w14:paraId="7A2A1AE7">
      <w:pPr>
        <w:spacing w:line="360" w:lineRule="auto"/>
        <w:ind w:firstLine="480" w:firstLineChars="200"/>
        <w:rPr>
          <w:rFonts w:hint="eastAsia" w:ascii="宋体" w:hAnsi="宋体" w:cs="仿宋"/>
          <w:sz w:val="24"/>
          <w:lang w:val="zh-CN"/>
        </w:rPr>
      </w:pPr>
    </w:p>
    <w:p w14:paraId="3C570C60">
      <w:pPr>
        <w:pStyle w:val="19"/>
        <w:rPr>
          <w:rFonts w:hint="eastAsia" w:ascii="宋体" w:hAnsi="宋体" w:cs="仿宋"/>
          <w:b/>
          <w:bCs/>
          <w:lang w:val="zh-CN"/>
        </w:rPr>
      </w:pPr>
    </w:p>
    <w:p w14:paraId="72828D79">
      <w:pPr>
        <w:pStyle w:val="19"/>
        <w:rPr>
          <w:rFonts w:hint="eastAsia"/>
          <w:lang w:bidi="ar"/>
        </w:rPr>
        <w:sectPr>
          <w:pgSz w:w="11906" w:h="16838"/>
          <w:pgMar w:top="1440" w:right="1800" w:bottom="1440" w:left="1800" w:header="851" w:footer="992" w:gutter="0"/>
          <w:cols w:space="425" w:num="1"/>
          <w:docGrid w:type="lines" w:linePitch="312" w:charSpace="0"/>
        </w:sectPr>
      </w:pPr>
      <w:r>
        <w:rPr>
          <w:rFonts w:hint="eastAsia" w:ascii="宋体" w:hAnsi="宋体" w:cs="仿宋"/>
          <w:b/>
          <w:bCs/>
          <w:lang w:val="zh-CN"/>
        </w:rPr>
        <w:t>报价文件中必须包含上述要求提供的所有材料，否则视为无效报价文件。投标文件须每页加盖单位公章，未按要求加盖单位公章、法人代表</w:t>
      </w:r>
      <w:r>
        <w:rPr>
          <w:rFonts w:hint="eastAsia" w:ascii="宋体" w:hAnsi="宋体" w:cs="仿宋"/>
          <w:b/>
          <w:bCs/>
        </w:rPr>
        <w:t>或授权委托人</w:t>
      </w:r>
      <w:r>
        <w:rPr>
          <w:rFonts w:hint="eastAsia" w:ascii="宋体" w:hAnsi="宋体" w:cs="仿宋"/>
          <w:b/>
          <w:bCs/>
          <w:lang w:val="zh-CN"/>
        </w:rPr>
        <w:t>签字或盖章的一律视为无效报价文件！</w:t>
      </w:r>
    </w:p>
    <w:p w14:paraId="157A498E">
      <w:pPr>
        <w:widowControl/>
        <w:shd w:val="clear" w:color="auto" w:fill="FFFFFF"/>
        <w:spacing w:line="420" w:lineRule="atLeast"/>
        <w:jc w:val="left"/>
        <w:rPr>
          <w:rFonts w:hint="eastAsia" w:ascii="黑体" w:hAnsi="黑体" w:eastAsia="黑体" w:cs="仿宋"/>
          <w:bCs/>
          <w:color w:val="000000"/>
          <w:kern w:val="0"/>
          <w:sz w:val="30"/>
          <w:szCs w:val="30"/>
          <w:shd w:val="clear" w:color="auto" w:fill="FFFFFF"/>
          <w:lang w:bidi="ar"/>
        </w:rPr>
      </w:pPr>
    </w:p>
    <w:p w14:paraId="0F6483F6">
      <w:pPr>
        <w:pStyle w:val="7"/>
        <w:rPr>
          <w:rFonts w:hint="eastAsia" w:ascii="黑体" w:hAnsi="黑体" w:eastAsia="黑体" w:cs="仿宋"/>
          <w:bCs/>
          <w:color w:val="000000"/>
          <w:kern w:val="0"/>
          <w:sz w:val="30"/>
          <w:szCs w:val="30"/>
          <w:shd w:val="clear" w:color="auto" w:fill="FFFFFF"/>
          <w:lang w:bidi="ar"/>
        </w:rPr>
      </w:pPr>
    </w:p>
    <w:p w14:paraId="1E2730C3">
      <w:pPr>
        <w:pStyle w:val="7"/>
        <w:rPr>
          <w:rFonts w:hint="eastAsia" w:ascii="黑体" w:hAnsi="黑体" w:eastAsia="黑体" w:cs="仿宋"/>
          <w:bCs/>
          <w:color w:val="000000"/>
          <w:kern w:val="0"/>
          <w:sz w:val="30"/>
          <w:szCs w:val="30"/>
          <w:shd w:val="clear" w:color="auto" w:fill="FFFFFF"/>
          <w:lang w:bidi="ar"/>
        </w:rPr>
      </w:pPr>
    </w:p>
    <w:p w14:paraId="60866BC0">
      <w:pPr>
        <w:pStyle w:val="7"/>
        <w:rPr>
          <w:rFonts w:hint="eastAsia" w:ascii="黑体" w:hAnsi="黑体" w:eastAsia="黑体" w:cs="仿宋"/>
          <w:bCs/>
          <w:color w:val="000000"/>
          <w:kern w:val="0"/>
          <w:sz w:val="30"/>
          <w:szCs w:val="30"/>
          <w:shd w:val="clear" w:color="auto" w:fill="FFFFFF"/>
          <w:lang w:bidi="ar"/>
        </w:rPr>
      </w:pPr>
    </w:p>
    <w:p w14:paraId="1FE08675">
      <w:pPr>
        <w:pStyle w:val="7"/>
        <w:rPr>
          <w:rFonts w:hint="eastAsia" w:ascii="黑体" w:hAnsi="黑体" w:eastAsia="黑体" w:cs="仿宋"/>
          <w:bCs/>
          <w:color w:val="000000"/>
          <w:kern w:val="0"/>
          <w:sz w:val="30"/>
          <w:szCs w:val="30"/>
          <w:shd w:val="clear" w:color="auto" w:fill="FFFFFF"/>
          <w:lang w:bidi="ar"/>
        </w:rPr>
      </w:pPr>
    </w:p>
    <w:p w14:paraId="03930AF4">
      <w:pPr>
        <w:pStyle w:val="7"/>
        <w:rPr>
          <w:rFonts w:hint="eastAsia" w:ascii="黑体" w:hAnsi="黑体" w:eastAsia="黑体" w:cs="仿宋"/>
          <w:bCs/>
          <w:color w:val="000000"/>
          <w:kern w:val="0"/>
          <w:sz w:val="30"/>
          <w:szCs w:val="30"/>
          <w:shd w:val="clear" w:color="auto" w:fill="FFFFFF"/>
          <w:lang w:bidi="ar"/>
        </w:rPr>
      </w:pPr>
    </w:p>
    <w:p w14:paraId="4B1C3FF1">
      <w:pPr>
        <w:pStyle w:val="7"/>
        <w:jc w:val="center"/>
        <w:rPr>
          <w:rFonts w:ascii="宋体" w:hAnsi="宋体" w:eastAsia="宋体" w:cs="宋体"/>
          <w:b/>
          <w:bCs/>
          <w:color w:val="000000"/>
          <w:sz w:val="44"/>
          <w:szCs w:val="44"/>
          <w:shd w:val="clear" w:color="auto" w:fill="FFFFFF"/>
        </w:rPr>
      </w:pPr>
      <w:r>
        <w:rPr>
          <w:rFonts w:hint="eastAsia" w:ascii="宋体" w:hAnsi="宋体" w:eastAsia="宋体" w:cs="宋体"/>
          <w:b/>
          <w:bCs/>
          <w:color w:val="000000"/>
          <w:sz w:val="44"/>
          <w:szCs w:val="44"/>
          <w:shd w:val="clear" w:color="auto" w:fill="FFFFFF"/>
        </w:rPr>
        <w:t>数字门户集成管理服务采购项目</w:t>
      </w:r>
    </w:p>
    <w:p w14:paraId="1D3791D8">
      <w:pPr>
        <w:pStyle w:val="7"/>
        <w:jc w:val="center"/>
        <w:rPr>
          <w:rFonts w:hint="eastAsia" w:ascii="宋体" w:hAnsi="宋体" w:eastAsia="宋体" w:cs="宋体"/>
          <w:b/>
          <w:bCs/>
          <w:color w:val="000000"/>
          <w:sz w:val="44"/>
          <w:szCs w:val="44"/>
          <w:shd w:val="clear" w:color="auto" w:fill="FFFFFF"/>
        </w:rPr>
      </w:pPr>
      <w:r>
        <w:rPr>
          <w:rFonts w:hint="eastAsia" w:ascii="宋体" w:hAnsi="宋体" w:eastAsia="宋体" w:cs="宋体"/>
          <w:b/>
          <w:bCs/>
          <w:color w:val="000000"/>
          <w:sz w:val="44"/>
          <w:szCs w:val="44"/>
          <w:shd w:val="clear" w:color="auto" w:fill="FFFFFF"/>
        </w:rPr>
        <w:t>响应文件</w:t>
      </w:r>
    </w:p>
    <w:p w14:paraId="77E2BEB7">
      <w:pPr>
        <w:pStyle w:val="7"/>
        <w:jc w:val="center"/>
        <w:rPr>
          <w:rFonts w:hint="eastAsia" w:ascii="宋体" w:hAnsi="宋体" w:eastAsia="宋体" w:cs="宋体"/>
          <w:b/>
          <w:bCs/>
          <w:color w:val="000000"/>
          <w:sz w:val="44"/>
          <w:szCs w:val="44"/>
          <w:shd w:val="clear" w:color="auto" w:fill="FFFFFF"/>
        </w:rPr>
      </w:pPr>
    </w:p>
    <w:p w14:paraId="50BB7BF9">
      <w:pPr>
        <w:pStyle w:val="7"/>
        <w:jc w:val="center"/>
        <w:rPr>
          <w:rFonts w:hint="eastAsia" w:ascii="宋体" w:hAnsi="宋体" w:eastAsia="宋体" w:cs="宋体"/>
          <w:b/>
          <w:bCs/>
          <w:color w:val="000000"/>
          <w:sz w:val="44"/>
          <w:szCs w:val="44"/>
          <w:shd w:val="clear" w:color="auto" w:fill="FFFFFF"/>
        </w:rPr>
      </w:pPr>
    </w:p>
    <w:p w14:paraId="438FE549">
      <w:pPr>
        <w:pStyle w:val="7"/>
        <w:jc w:val="center"/>
        <w:rPr>
          <w:rFonts w:hint="eastAsia" w:ascii="宋体" w:hAnsi="宋体" w:eastAsia="宋体" w:cs="宋体"/>
          <w:b/>
          <w:bCs/>
          <w:color w:val="000000"/>
          <w:sz w:val="44"/>
          <w:szCs w:val="44"/>
          <w:shd w:val="clear" w:color="auto" w:fill="FFFFFF"/>
        </w:rPr>
      </w:pPr>
    </w:p>
    <w:p w14:paraId="025BF598">
      <w:pPr>
        <w:pStyle w:val="7"/>
        <w:jc w:val="center"/>
        <w:rPr>
          <w:rFonts w:hint="eastAsia" w:ascii="宋体" w:hAnsi="宋体" w:eastAsia="宋体" w:cs="宋体"/>
          <w:b/>
          <w:bCs/>
          <w:color w:val="000000"/>
          <w:sz w:val="44"/>
          <w:szCs w:val="44"/>
          <w:shd w:val="clear" w:color="auto" w:fill="FFFFFF"/>
        </w:rPr>
      </w:pPr>
    </w:p>
    <w:p w14:paraId="1CE9740E">
      <w:pPr>
        <w:pStyle w:val="7"/>
        <w:jc w:val="center"/>
        <w:rPr>
          <w:rFonts w:hint="eastAsia" w:ascii="宋体" w:hAnsi="宋体" w:eastAsia="宋体" w:cs="宋体"/>
          <w:b/>
          <w:bCs/>
          <w:color w:val="000000"/>
          <w:sz w:val="44"/>
          <w:szCs w:val="44"/>
          <w:shd w:val="clear" w:color="auto" w:fill="FFFFFF"/>
        </w:rPr>
      </w:pPr>
    </w:p>
    <w:p w14:paraId="4315FA88">
      <w:pPr>
        <w:pStyle w:val="7"/>
        <w:jc w:val="center"/>
        <w:rPr>
          <w:rFonts w:hint="eastAsia" w:ascii="宋体" w:hAnsi="宋体" w:eastAsia="宋体" w:cs="宋体"/>
          <w:b/>
          <w:bCs/>
          <w:color w:val="000000"/>
          <w:sz w:val="44"/>
          <w:szCs w:val="44"/>
          <w:shd w:val="clear" w:color="auto" w:fill="FFFFFF"/>
        </w:rPr>
      </w:pPr>
    </w:p>
    <w:p w14:paraId="3D38FBCA">
      <w:pPr>
        <w:pStyle w:val="7"/>
        <w:jc w:val="center"/>
        <w:rPr>
          <w:rFonts w:hint="eastAsia" w:ascii="宋体" w:hAnsi="宋体" w:eastAsia="宋体" w:cs="宋体"/>
          <w:b/>
          <w:bCs/>
          <w:color w:val="000000"/>
          <w:sz w:val="44"/>
          <w:szCs w:val="44"/>
          <w:shd w:val="clear" w:color="auto" w:fill="FFFFFF"/>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49"/>
        <w:gridCol w:w="5173"/>
      </w:tblGrid>
      <w:tr w14:paraId="791B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9" w:type="dxa"/>
          </w:tcPr>
          <w:p w14:paraId="4E2039B1">
            <w:pPr>
              <w:pStyle w:val="7"/>
              <w:jc w:val="distribute"/>
              <w:rPr>
                <w:rFonts w:hint="eastAsia" w:ascii="宋体" w:hAnsi="宋体" w:eastAsia="宋体" w:cs="宋体"/>
                <w:b/>
                <w:bCs/>
                <w:color w:val="000000"/>
                <w:sz w:val="32"/>
                <w:szCs w:val="32"/>
                <w:shd w:val="clear" w:color="auto" w:fill="FFFFFF"/>
              </w:rPr>
            </w:pPr>
            <w:r>
              <w:rPr>
                <w:rFonts w:hint="eastAsia" w:ascii="宋体" w:hAnsi="宋体" w:eastAsia="宋体" w:cs="宋体"/>
                <w:b/>
                <w:bCs/>
                <w:color w:val="000000"/>
                <w:sz w:val="32"/>
                <w:szCs w:val="32"/>
                <w:shd w:val="clear" w:color="auto" w:fill="FFFFFF"/>
              </w:rPr>
              <w:t>供应商名称（盖章）：</w:t>
            </w:r>
          </w:p>
        </w:tc>
        <w:tc>
          <w:tcPr>
            <w:tcW w:w="5173" w:type="dxa"/>
          </w:tcPr>
          <w:p w14:paraId="455215D0">
            <w:pPr>
              <w:pStyle w:val="7"/>
              <w:rPr>
                <w:rFonts w:hint="eastAsia" w:ascii="宋体" w:hAnsi="宋体" w:eastAsia="宋体" w:cs="宋体"/>
                <w:b/>
                <w:bCs/>
                <w:color w:val="000000"/>
                <w:sz w:val="32"/>
                <w:szCs w:val="32"/>
                <w:shd w:val="clear" w:color="auto" w:fill="FFFFFF"/>
              </w:rPr>
            </w:pPr>
          </w:p>
        </w:tc>
      </w:tr>
      <w:tr w14:paraId="1106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9" w:type="dxa"/>
          </w:tcPr>
          <w:p w14:paraId="37387328">
            <w:pPr>
              <w:pStyle w:val="7"/>
              <w:rPr>
                <w:rFonts w:hint="eastAsia" w:ascii="宋体" w:hAnsi="宋体" w:eastAsia="宋体" w:cs="宋体"/>
                <w:b/>
                <w:bCs/>
                <w:color w:val="000000"/>
                <w:sz w:val="32"/>
                <w:szCs w:val="32"/>
                <w:shd w:val="clear" w:color="auto" w:fill="FFFFFF"/>
              </w:rPr>
            </w:pPr>
            <w:r>
              <w:rPr>
                <w:rFonts w:hint="eastAsia" w:ascii="宋体" w:hAnsi="宋体" w:eastAsia="宋体" w:cs="宋体"/>
                <w:b/>
                <w:bCs/>
                <w:color w:val="000000"/>
                <w:sz w:val="32"/>
                <w:szCs w:val="32"/>
                <w:shd w:val="clear" w:color="auto" w:fill="FFFFFF"/>
              </w:rPr>
              <w:t>响   应   日   期 ：</w:t>
            </w:r>
          </w:p>
        </w:tc>
        <w:tc>
          <w:tcPr>
            <w:tcW w:w="5173" w:type="dxa"/>
          </w:tcPr>
          <w:p w14:paraId="0BA69748">
            <w:pPr>
              <w:pStyle w:val="7"/>
              <w:rPr>
                <w:rFonts w:hint="eastAsia" w:ascii="宋体" w:hAnsi="宋体" w:eastAsia="宋体" w:cs="宋体"/>
                <w:b/>
                <w:bCs/>
                <w:color w:val="000000"/>
                <w:sz w:val="32"/>
                <w:szCs w:val="32"/>
                <w:shd w:val="clear" w:color="auto" w:fill="FFFFFF"/>
              </w:rPr>
            </w:pPr>
          </w:p>
        </w:tc>
      </w:tr>
    </w:tbl>
    <w:p w14:paraId="3C7D2546">
      <w:pPr>
        <w:rPr>
          <w:rFonts w:hint="eastAsia" w:ascii="黑体" w:hAnsi="黑体" w:eastAsia="黑体" w:cs="仿宋"/>
          <w:bCs/>
          <w:color w:val="000000"/>
          <w:kern w:val="0"/>
          <w:sz w:val="30"/>
          <w:szCs w:val="30"/>
          <w:shd w:val="clear" w:color="auto" w:fill="FFFFFF"/>
          <w:lang w:bidi="ar"/>
        </w:rPr>
      </w:pPr>
      <w:r>
        <w:rPr>
          <w:rFonts w:hint="eastAsia" w:ascii="黑体" w:hAnsi="黑体" w:eastAsia="黑体" w:cs="仿宋"/>
          <w:bCs/>
          <w:color w:val="000000"/>
          <w:kern w:val="0"/>
          <w:sz w:val="30"/>
          <w:szCs w:val="30"/>
          <w:shd w:val="clear" w:color="auto" w:fill="FFFFFF"/>
          <w:lang w:bidi="ar"/>
        </w:rPr>
        <w:br w:type="page"/>
      </w:r>
    </w:p>
    <w:p w14:paraId="280BBA8F">
      <w:pPr>
        <w:widowControl/>
        <w:shd w:val="clear" w:color="auto" w:fill="FFFFFF"/>
        <w:spacing w:line="420" w:lineRule="atLeast"/>
        <w:jc w:val="left"/>
        <w:rPr>
          <w:rFonts w:hint="eastAsia" w:ascii="黑体" w:hAnsi="黑体" w:eastAsia="黑体" w:cs="仿宋"/>
          <w:bCs/>
          <w:color w:val="000000"/>
          <w:kern w:val="0"/>
          <w:sz w:val="30"/>
          <w:szCs w:val="30"/>
          <w:shd w:val="clear" w:color="auto" w:fill="FFFFFF"/>
          <w:lang w:bidi="ar"/>
        </w:rPr>
      </w:pPr>
      <w:r>
        <w:rPr>
          <w:rFonts w:hint="eastAsia" w:ascii="黑体" w:hAnsi="黑体" w:eastAsia="黑体" w:cs="仿宋"/>
          <w:bCs/>
          <w:color w:val="000000"/>
          <w:kern w:val="0"/>
          <w:sz w:val="30"/>
          <w:szCs w:val="30"/>
          <w:shd w:val="clear" w:color="auto" w:fill="FFFFFF"/>
          <w:lang w:bidi="ar"/>
        </w:rPr>
        <w:t>附件1：</w:t>
      </w:r>
    </w:p>
    <w:p w14:paraId="6500C867">
      <w:pPr>
        <w:widowControl/>
        <w:shd w:val="clear" w:color="auto" w:fill="FFFFFF"/>
        <w:spacing w:line="420" w:lineRule="atLeast"/>
        <w:jc w:val="center"/>
        <w:rPr>
          <w:rFonts w:hint="eastAsia" w:ascii="仿宋" w:hAnsi="仿宋" w:eastAsia="仿宋" w:cs="仿宋"/>
          <w:b/>
          <w:color w:val="000000"/>
          <w:kern w:val="0"/>
          <w:sz w:val="32"/>
          <w:szCs w:val="32"/>
          <w:shd w:val="clear" w:color="auto" w:fill="FFFFFF"/>
          <w:lang w:bidi="ar"/>
        </w:rPr>
      </w:pPr>
      <w:r>
        <w:rPr>
          <w:rFonts w:hint="eastAsia" w:ascii="仿宋" w:hAnsi="仿宋" w:eastAsia="仿宋" w:cs="仿宋"/>
          <w:b/>
          <w:color w:val="000000"/>
          <w:kern w:val="0"/>
          <w:sz w:val="32"/>
          <w:szCs w:val="32"/>
          <w:shd w:val="clear" w:color="auto" w:fill="FFFFFF"/>
          <w:lang w:bidi="ar"/>
        </w:rPr>
        <w:t>供应商承诺书</w:t>
      </w:r>
    </w:p>
    <w:p w14:paraId="6A150A0E">
      <w:pPr>
        <w:pStyle w:val="7"/>
      </w:pPr>
    </w:p>
    <w:p w14:paraId="442FB7D7">
      <w:pPr>
        <w:snapToGrid w:val="0"/>
        <w:spacing w:line="440" w:lineRule="exact"/>
        <w:rPr>
          <w:rFonts w:hint="eastAsia" w:ascii="宋体" w:hAnsi="宋体" w:eastAsia="宋体" w:cs="宋体"/>
          <w:sz w:val="24"/>
          <w:u w:val="single"/>
        </w:rPr>
      </w:pPr>
      <w:r>
        <w:rPr>
          <w:rFonts w:hint="eastAsia" w:ascii="宋体" w:hAnsi="宋体" w:eastAsia="宋体" w:cs="宋体"/>
          <w:sz w:val="24"/>
          <w:u w:val="single"/>
        </w:rPr>
        <w:t>南通智慧交通科技有限公司 ：</w:t>
      </w:r>
    </w:p>
    <w:p w14:paraId="75AC9D80">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u w:val="single"/>
        </w:rPr>
        <w:t>（报价单位全称）</w:t>
      </w:r>
      <w:r>
        <w:rPr>
          <w:rFonts w:hint="eastAsia" w:ascii="宋体" w:hAnsi="宋体" w:eastAsia="宋体" w:cs="宋体"/>
          <w:sz w:val="24"/>
        </w:rPr>
        <w:t>同意参加</w:t>
      </w:r>
      <w:r>
        <w:rPr>
          <w:rFonts w:hint="eastAsia" w:ascii="宋体" w:hAnsi="宋体" w:eastAsia="宋体" w:cs="宋体"/>
          <w:sz w:val="24"/>
          <w:u w:val="single"/>
        </w:rPr>
        <w:t xml:space="preserve">             项目</w:t>
      </w:r>
      <w:r>
        <w:rPr>
          <w:rFonts w:hint="eastAsia" w:ascii="宋体" w:hAnsi="宋体" w:eastAsia="宋体" w:cs="宋体"/>
          <w:sz w:val="24"/>
        </w:rPr>
        <w:t>询价的有关活动，并做出如下承诺：</w:t>
      </w:r>
    </w:p>
    <w:p w14:paraId="7A233500">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1.本单位具有独立承担民事责任的能力；</w:t>
      </w:r>
    </w:p>
    <w:p w14:paraId="33B54ACB">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2.本单位具有良好的商业信誉和健全的财务会计制度；</w:t>
      </w:r>
    </w:p>
    <w:p w14:paraId="4D032915">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3.本单位具有履行合同所必需的设备和专业技术能力；</w:t>
      </w:r>
    </w:p>
    <w:p w14:paraId="0D4BF495">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4.本单位有依法缴纳税收和社会保障资金的良好记录；</w:t>
      </w:r>
    </w:p>
    <w:p w14:paraId="35F2A576">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5.本单位参加采购活动前3年内在经营活动中没有重大违法记录。在投标截止时间之前，未被“信用中国（www.creditchina.gov.cn）” 列入失信被执行人、重大税收违法案件当事人名单、政府采购严重失信行为记录名单。</w:t>
      </w:r>
    </w:p>
    <w:p w14:paraId="38C27596">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6.本单位愿意按照报价文件的全部要求进行报价（报价内容及价格以报价文件为准），并按照规定履行合同责任和义务。</w:t>
      </w:r>
    </w:p>
    <w:p w14:paraId="1725CD8B">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7．我方的报价文件自开标后60天内有效。</w:t>
      </w:r>
    </w:p>
    <w:p w14:paraId="204AFD01">
      <w:pPr>
        <w:snapToGrid w:val="0"/>
        <w:spacing w:line="440" w:lineRule="exact"/>
        <w:ind w:firstLine="480" w:firstLineChars="200"/>
        <w:rPr>
          <w:rFonts w:hint="eastAsia" w:ascii="宋体" w:hAnsi="宋体" w:eastAsia="宋体" w:cs="宋体"/>
          <w:sz w:val="24"/>
        </w:rPr>
      </w:pPr>
    </w:p>
    <w:p w14:paraId="77D8C8FB">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w:t>
      </w:r>
    </w:p>
    <w:p w14:paraId="52A3392C">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w:t>
      </w:r>
    </w:p>
    <w:p w14:paraId="5AD52DB7">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供应商名称：　　　　　　　　（加盖单位公章）</w:t>
      </w:r>
    </w:p>
    <w:p w14:paraId="3F47B26D">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w:t>
      </w:r>
    </w:p>
    <w:p w14:paraId="3C94DD7C">
      <w:pPr>
        <w:widowControl/>
        <w:shd w:val="clear" w:color="auto" w:fill="FFFFFF"/>
        <w:spacing w:line="420" w:lineRule="atLeast"/>
        <w:jc w:val="left"/>
        <w:rPr>
          <w:rFonts w:hint="eastAsia" w:ascii="黑体" w:hAnsi="黑体" w:eastAsia="黑体" w:cs="仿宋"/>
          <w:bCs/>
          <w:color w:val="000000"/>
          <w:kern w:val="0"/>
          <w:sz w:val="30"/>
          <w:szCs w:val="30"/>
          <w:shd w:val="clear" w:color="auto" w:fill="FFFFFF"/>
          <w:lang w:bidi="ar"/>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rPr>
        <w:t>      年     月     日</w:t>
      </w:r>
    </w:p>
    <w:p w14:paraId="3601A860">
      <w:pPr>
        <w:widowControl/>
        <w:shd w:val="clear" w:color="auto" w:fill="FFFFFF"/>
        <w:spacing w:line="420" w:lineRule="atLeast"/>
        <w:jc w:val="left"/>
        <w:rPr>
          <w:rFonts w:hint="eastAsia" w:ascii="黑体" w:hAnsi="黑体" w:eastAsia="黑体" w:cs="仿宋"/>
          <w:bCs/>
          <w:color w:val="000000"/>
          <w:kern w:val="0"/>
          <w:sz w:val="30"/>
          <w:szCs w:val="30"/>
          <w:shd w:val="clear" w:color="auto" w:fill="FFFFFF"/>
          <w:lang w:bidi="ar"/>
        </w:rPr>
      </w:pPr>
      <w:r>
        <w:rPr>
          <w:rFonts w:hint="eastAsia" w:ascii="黑体" w:hAnsi="黑体" w:eastAsia="黑体" w:cs="仿宋"/>
          <w:bCs/>
          <w:color w:val="000000"/>
          <w:kern w:val="0"/>
          <w:sz w:val="30"/>
          <w:szCs w:val="30"/>
          <w:shd w:val="clear" w:color="auto" w:fill="FFFFFF"/>
          <w:lang w:bidi="ar"/>
        </w:rPr>
        <w:t>附件</w:t>
      </w:r>
      <w:r>
        <w:rPr>
          <w:rFonts w:ascii="黑体" w:hAnsi="黑体" w:eastAsia="黑体" w:cs="仿宋"/>
          <w:bCs/>
          <w:color w:val="000000"/>
          <w:kern w:val="0"/>
          <w:sz w:val="30"/>
          <w:szCs w:val="30"/>
          <w:shd w:val="clear" w:color="auto" w:fill="FFFFFF"/>
          <w:lang w:bidi="ar"/>
        </w:rPr>
        <w:t>2</w:t>
      </w:r>
      <w:r>
        <w:rPr>
          <w:rFonts w:hint="eastAsia" w:ascii="黑体" w:hAnsi="黑体" w:eastAsia="黑体" w:cs="仿宋"/>
          <w:bCs/>
          <w:color w:val="000000"/>
          <w:kern w:val="0"/>
          <w:sz w:val="30"/>
          <w:szCs w:val="30"/>
          <w:shd w:val="clear" w:color="auto" w:fill="FFFFFF"/>
          <w:lang w:bidi="ar"/>
        </w:rPr>
        <w:t>：</w:t>
      </w:r>
    </w:p>
    <w:p w14:paraId="78A54BE7">
      <w:pPr>
        <w:pStyle w:val="10"/>
        <w:rPr>
          <w:rFonts w:hint="eastAsia" w:ascii="仿宋" w:hAnsi="仿宋" w:eastAsia="仿宋" w:cs="仿宋"/>
          <w:b/>
          <w:color w:val="000000"/>
          <w:kern w:val="0"/>
          <w:sz w:val="32"/>
          <w:szCs w:val="32"/>
          <w:shd w:val="clear" w:color="auto" w:fill="FFFFFF"/>
          <w:lang w:bidi="ar"/>
        </w:rPr>
      </w:pPr>
    </w:p>
    <w:p w14:paraId="785DE5BC">
      <w:pPr>
        <w:widowControl/>
        <w:shd w:val="clear" w:color="auto" w:fill="FFFFFF"/>
        <w:spacing w:line="420" w:lineRule="atLeast"/>
        <w:jc w:val="center"/>
        <w:rPr>
          <w:rFonts w:hint="eastAsia" w:ascii="仿宋" w:hAnsi="仿宋" w:eastAsia="仿宋" w:cs="仿宋"/>
          <w:b/>
          <w:color w:val="000000"/>
          <w:kern w:val="0"/>
          <w:sz w:val="32"/>
          <w:szCs w:val="32"/>
          <w:shd w:val="clear" w:color="auto" w:fill="FFFFFF"/>
          <w:lang w:bidi="ar"/>
        </w:rPr>
      </w:pPr>
      <w:r>
        <w:rPr>
          <w:rFonts w:hint="eastAsia" w:ascii="仿宋" w:hAnsi="仿宋" w:eastAsia="仿宋" w:cs="仿宋"/>
          <w:b/>
          <w:color w:val="000000"/>
          <w:kern w:val="0"/>
          <w:sz w:val="32"/>
          <w:szCs w:val="32"/>
          <w:shd w:val="clear" w:color="auto" w:fill="FFFFFF"/>
          <w:lang w:bidi="ar"/>
        </w:rPr>
        <w:t>法定代表人身份证明</w:t>
      </w:r>
    </w:p>
    <w:p w14:paraId="45435136">
      <w:pPr>
        <w:spacing w:line="440" w:lineRule="exact"/>
        <w:rPr>
          <w:rFonts w:hint="eastAsia" w:ascii="宋体" w:hAnsi="宋体"/>
          <w:szCs w:val="21"/>
        </w:rPr>
      </w:pPr>
    </w:p>
    <w:p w14:paraId="428F5E75">
      <w:pPr>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本人</w:t>
      </w:r>
      <w:r>
        <w:rPr>
          <w:rFonts w:hint="eastAsia" w:ascii="宋体" w:hAnsi="宋体" w:eastAsia="宋体" w:cs="宋体"/>
          <w:color w:val="000000"/>
          <w:sz w:val="24"/>
          <w:u w:val="single"/>
        </w:rPr>
        <w:t xml:space="preserve">    （姓名）</w:t>
      </w:r>
      <w:r>
        <w:rPr>
          <w:rFonts w:hint="eastAsia" w:ascii="宋体" w:hAnsi="宋体" w:eastAsia="宋体" w:cs="宋体"/>
          <w:color w:val="000000"/>
          <w:sz w:val="24"/>
        </w:rPr>
        <w:t>在</w:t>
      </w:r>
      <w:r>
        <w:rPr>
          <w:rFonts w:hint="eastAsia" w:ascii="宋体" w:hAnsi="宋体" w:eastAsia="宋体" w:cs="宋体"/>
          <w:color w:val="000000"/>
          <w:sz w:val="24"/>
          <w:u w:val="single"/>
        </w:rPr>
        <w:t xml:space="preserve">               （供应商名称）</w:t>
      </w:r>
      <w:r>
        <w:rPr>
          <w:rFonts w:hint="eastAsia" w:ascii="宋体" w:hAnsi="宋体" w:eastAsia="宋体" w:cs="宋体"/>
          <w:color w:val="000000"/>
          <w:sz w:val="24"/>
        </w:rPr>
        <w:t>担任</w:t>
      </w:r>
      <w:r>
        <w:rPr>
          <w:rFonts w:hint="eastAsia" w:ascii="宋体" w:hAnsi="宋体" w:eastAsia="宋体" w:cs="宋体"/>
          <w:color w:val="000000"/>
          <w:sz w:val="24"/>
          <w:u w:val="single"/>
        </w:rPr>
        <w:t xml:space="preserve">         （职务）</w:t>
      </w:r>
      <w:r>
        <w:rPr>
          <w:rFonts w:hint="eastAsia" w:ascii="宋体" w:hAnsi="宋体" w:eastAsia="宋体" w:cs="宋体"/>
          <w:color w:val="000000"/>
          <w:sz w:val="24"/>
        </w:rPr>
        <w:t>，系该单位法定代表人。</w:t>
      </w:r>
    </w:p>
    <w:p w14:paraId="1127802E">
      <w:pPr>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身份证号：</w:t>
      </w:r>
    </w:p>
    <w:p w14:paraId="336D17BD">
      <w:pPr>
        <w:adjustRightInd w:val="0"/>
        <w:snapToGrid w:val="0"/>
        <w:spacing w:line="360" w:lineRule="auto"/>
        <w:ind w:firstLine="480" w:firstLineChars="200"/>
        <w:jc w:val="left"/>
        <w:rPr>
          <w:rFonts w:hint="eastAsia" w:ascii="宋体" w:hAnsi="宋体" w:eastAsia="宋体"/>
          <w:bCs/>
          <w:szCs w:val="21"/>
        </w:rPr>
      </w:pPr>
      <w:r>
        <w:rPr>
          <w:rFonts w:hint="eastAsia" w:ascii="宋体" w:hAnsi="宋体" w:eastAsia="宋体" w:cs="宋体"/>
          <w:color w:val="000000"/>
          <w:sz w:val="24"/>
        </w:rPr>
        <w:t>特此证明。</w:t>
      </w:r>
    </w:p>
    <w:p w14:paraId="7B347BE2"/>
    <w:p w14:paraId="27817F38">
      <w:pPr>
        <w:pStyle w:val="19"/>
        <w:rPr>
          <w:rFonts w:hint="eastAsia"/>
        </w:rPr>
      </w:pPr>
    </w:p>
    <w:p w14:paraId="2DFA5366">
      <w:pPr>
        <w:rPr>
          <w:rFonts w:eastAsia="宋体"/>
          <w:b/>
          <w:bCs/>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color w:val="000000"/>
          <w:sz w:val="24"/>
        </w:rPr>
        <w:t>附法定代表人身份证复印件（正反两面加盖公章）</w:t>
      </w:r>
    </w:p>
    <w:p w14:paraId="775E318A">
      <w:pPr>
        <w:widowControl/>
        <w:shd w:val="clear" w:color="auto" w:fill="FFFFFF"/>
        <w:spacing w:line="420" w:lineRule="atLeast"/>
        <w:jc w:val="left"/>
      </w:pPr>
      <w:r>
        <w:rPr>
          <w:rFonts w:hint="eastAsia" w:ascii="黑体" w:hAnsi="黑体" w:eastAsia="黑体" w:cs="仿宋"/>
          <w:bCs/>
          <w:color w:val="000000"/>
          <w:kern w:val="0"/>
          <w:sz w:val="30"/>
          <w:szCs w:val="30"/>
          <w:shd w:val="clear" w:color="auto" w:fill="FFFFFF"/>
          <w:lang w:bidi="ar"/>
        </w:rPr>
        <w:t>附件3：</w:t>
      </w:r>
    </w:p>
    <w:p w14:paraId="739F71E4">
      <w:pPr>
        <w:widowControl/>
        <w:shd w:val="clear" w:color="auto" w:fill="FFFFFF"/>
        <w:spacing w:line="420" w:lineRule="atLeast"/>
        <w:jc w:val="center"/>
        <w:rPr>
          <w:rFonts w:hint="eastAsia" w:ascii="仿宋" w:hAnsi="仿宋" w:eastAsia="仿宋" w:cs="仿宋"/>
          <w:b/>
          <w:color w:val="000000"/>
          <w:kern w:val="0"/>
          <w:sz w:val="32"/>
          <w:szCs w:val="32"/>
          <w:shd w:val="clear" w:color="auto" w:fill="FFFFFF"/>
          <w:lang w:bidi="ar"/>
        </w:rPr>
      </w:pPr>
      <w:r>
        <w:rPr>
          <w:rFonts w:hint="eastAsia" w:ascii="仿宋" w:hAnsi="仿宋" w:eastAsia="仿宋" w:cs="仿宋"/>
          <w:b/>
          <w:color w:val="000000"/>
          <w:kern w:val="0"/>
          <w:sz w:val="32"/>
          <w:szCs w:val="32"/>
          <w:shd w:val="clear" w:color="auto" w:fill="FFFFFF"/>
          <w:lang w:bidi="ar"/>
        </w:rPr>
        <w:t>法定代表人授权委托书</w:t>
      </w:r>
    </w:p>
    <w:p w14:paraId="46E13449">
      <w:pPr>
        <w:adjustRightInd w:val="0"/>
        <w:snapToGrid w:val="0"/>
        <w:spacing w:line="360" w:lineRule="auto"/>
        <w:ind w:firstLine="480" w:firstLineChars="200"/>
        <w:jc w:val="left"/>
        <w:rPr>
          <w:rFonts w:hint="eastAsia" w:ascii="宋体" w:hAnsi="宋体" w:eastAsia="宋体" w:cs="宋体"/>
          <w:color w:val="000000"/>
          <w:sz w:val="24"/>
        </w:rPr>
      </w:pPr>
    </w:p>
    <w:p w14:paraId="489FA31E">
      <w:pPr>
        <w:adjustRightInd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南通智慧交通科技有限公司：</w:t>
      </w:r>
    </w:p>
    <w:p w14:paraId="2F41A47E">
      <w:pPr>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本授权书声明：</w:t>
      </w:r>
    </w:p>
    <w:p w14:paraId="04505383">
      <w:pPr>
        <w:adjustRightInd w:val="0"/>
        <w:snapToGri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我</w:t>
      </w:r>
      <w:r>
        <w:rPr>
          <w:rFonts w:hint="eastAsia" w:ascii="宋体" w:hAnsi="宋体" w:eastAsia="宋体" w:cs="宋体"/>
          <w:color w:val="000000"/>
          <w:sz w:val="24"/>
          <w:u w:val="single"/>
        </w:rPr>
        <w:t xml:space="preserve">（姓名）     </w:t>
      </w:r>
      <w:r>
        <w:rPr>
          <w:rFonts w:hint="eastAsia" w:ascii="宋体" w:hAnsi="宋体" w:eastAsia="宋体" w:cs="宋体"/>
          <w:color w:val="000000"/>
          <w:sz w:val="24"/>
        </w:rPr>
        <w:t>，系</w:t>
      </w:r>
      <w:r>
        <w:rPr>
          <w:rFonts w:hint="eastAsia" w:ascii="宋体" w:hAnsi="宋体" w:eastAsia="宋体" w:cs="宋体"/>
          <w:color w:val="000000"/>
          <w:sz w:val="24"/>
          <w:u w:val="single"/>
        </w:rPr>
        <w:t xml:space="preserve">（供应商全称）       </w:t>
      </w:r>
      <w:r>
        <w:rPr>
          <w:rFonts w:hint="eastAsia" w:ascii="宋体" w:hAnsi="宋体" w:eastAsia="宋体" w:cs="宋体"/>
          <w:color w:val="000000"/>
          <w:sz w:val="24"/>
        </w:rPr>
        <w:t>的法定代表人，现授权</w:t>
      </w:r>
      <w:r>
        <w:rPr>
          <w:rFonts w:hint="eastAsia" w:ascii="宋体" w:hAnsi="宋体" w:eastAsia="宋体" w:cs="宋体"/>
          <w:color w:val="000000"/>
          <w:sz w:val="24"/>
          <w:u w:val="single"/>
        </w:rPr>
        <w:t>（姓名）</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（职务）    </w:t>
      </w:r>
      <w:r>
        <w:rPr>
          <w:rFonts w:hint="eastAsia" w:ascii="宋体" w:hAnsi="宋体" w:eastAsia="宋体" w:cs="宋体"/>
          <w:color w:val="000000"/>
          <w:sz w:val="24"/>
        </w:rPr>
        <w:t>为我公司的授权委托人（即代理人），以我公司的名义参加</w:t>
      </w:r>
      <w:r>
        <w:rPr>
          <w:rFonts w:hint="eastAsia" w:ascii="宋体" w:hAnsi="宋体" w:eastAsia="宋体" w:cs="宋体"/>
          <w:color w:val="000000"/>
          <w:sz w:val="24"/>
          <w:u w:val="single"/>
        </w:rPr>
        <w:t xml:space="preserve">         </w:t>
      </w:r>
      <w:r>
        <w:rPr>
          <w:rFonts w:hint="eastAsia" w:ascii="宋体" w:hAnsi="宋体" w:eastAsia="宋体" w:cs="宋体"/>
          <w:sz w:val="24"/>
        </w:rPr>
        <w:t>项目</w:t>
      </w:r>
      <w:r>
        <w:rPr>
          <w:rFonts w:hint="eastAsia" w:ascii="宋体" w:hAnsi="宋体" w:eastAsia="宋体" w:cs="宋体"/>
          <w:color w:val="000000"/>
          <w:sz w:val="24"/>
        </w:rPr>
        <w:t>的投标报价，全权代表我公司处理本次采购的一切事宜。</w:t>
      </w:r>
    </w:p>
    <w:p w14:paraId="18A084FC">
      <w:pPr>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授权委托人（即代理人）在采购过程中所签署的一切文件、报价、承诺和处理与之有关的一切事项，我均予以承认。</w:t>
      </w:r>
    </w:p>
    <w:p w14:paraId="611A7A75">
      <w:pPr>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授权时限自本文件签署之日起生效，授权委托人（即代理人）无转委权。</w:t>
      </w:r>
    </w:p>
    <w:p w14:paraId="4FD8BC36">
      <w:pPr>
        <w:adjustRightInd w:val="0"/>
        <w:snapToGrid w:val="0"/>
        <w:spacing w:line="360" w:lineRule="auto"/>
        <w:ind w:firstLine="480" w:firstLineChars="200"/>
        <w:jc w:val="left"/>
        <w:rPr>
          <w:rFonts w:hint="eastAsia" w:ascii="宋体" w:hAnsi="宋体" w:eastAsia="宋体" w:cs="宋体"/>
          <w:color w:val="000000"/>
          <w:sz w:val="24"/>
        </w:rPr>
      </w:pPr>
    </w:p>
    <w:p w14:paraId="48B93810">
      <w:pPr>
        <w:adjustRightInd w:val="0"/>
        <w:snapToGrid w:val="0"/>
        <w:spacing w:line="60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授权委托人（即代理人）（签字）：</w:t>
      </w:r>
    </w:p>
    <w:p w14:paraId="04A88C7E">
      <w:pPr>
        <w:adjustRightInd w:val="0"/>
        <w:snapToGrid w:val="0"/>
        <w:spacing w:line="60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授权委托人（即代理人）联系电话：       </w:t>
      </w:r>
    </w:p>
    <w:p w14:paraId="5122669C">
      <w:pPr>
        <w:adjustRightInd w:val="0"/>
        <w:snapToGrid w:val="0"/>
        <w:spacing w:line="60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授权委托人（即代理人）身份证号：</w:t>
      </w:r>
    </w:p>
    <w:p w14:paraId="2FC7484A">
      <w:pPr>
        <w:adjustRightInd w:val="0"/>
        <w:snapToGrid w:val="0"/>
        <w:spacing w:line="60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法定代表人（签字或盖章）：</w:t>
      </w:r>
    </w:p>
    <w:p w14:paraId="0B2CFBA7">
      <w:pPr>
        <w:widowControl/>
        <w:shd w:val="clear" w:color="auto" w:fill="FFFFFF"/>
        <w:spacing w:line="420"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日期： 年  月  日</w:t>
      </w:r>
    </w:p>
    <w:p w14:paraId="57BEF50E">
      <w:pPr>
        <w:pStyle w:val="10"/>
        <w:rPr>
          <w:rFonts w:hint="eastAsia" w:ascii="宋体" w:hAnsi="宋体" w:eastAsia="宋体" w:cs="宋体"/>
          <w:color w:val="000000"/>
          <w:sz w:val="24"/>
        </w:rPr>
      </w:pPr>
    </w:p>
    <w:p w14:paraId="53CC0D8D">
      <w:pPr>
        <w:pStyle w:val="10"/>
        <w:rPr>
          <w:rFonts w:hint="eastAsia" w:ascii="宋体" w:hAnsi="宋体" w:eastAsia="宋体" w:cs="宋体"/>
          <w:b/>
          <w:bCs/>
          <w:color w:val="000000"/>
          <w:sz w:val="24"/>
        </w:rPr>
      </w:pPr>
    </w:p>
    <w:p w14:paraId="5630B08A">
      <w:pPr>
        <w:rPr>
          <w:rFonts w:hint="eastAsia" w:ascii="宋体" w:hAnsi="宋体" w:eastAsia="宋体" w:cs="宋体"/>
          <w:b/>
          <w:bCs/>
          <w:color w:val="000000"/>
          <w:sz w:val="24"/>
        </w:rPr>
      </w:pPr>
    </w:p>
    <w:p w14:paraId="24F18191">
      <w:pPr>
        <w:rPr>
          <w:rFonts w:eastAsia="宋体"/>
          <w:b/>
          <w:bCs/>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color w:val="000000"/>
          <w:sz w:val="24"/>
        </w:rPr>
        <w:t>代理人身份证复印件（正反两面加盖公章）</w:t>
      </w:r>
    </w:p>
    <w:p w14:paraId="60044C93">
      <w:pPr>
        <w:widowControl/>
        <w:shd w:val="clear" w:color="auto" w:fill="FFFFFF"/>
        <w:spacing w:line="420" w:lineRule="atLeast"/>
        <w:jc w:val="left"/>
        <w:rPr>
          <w:rFonts w:hint="eastAsia" w:ascii="黑体" w:hAnsi="黑体" w:eastAsia="黑体" w:cs="仿宋"/>
          <w:bCs/>
          <w:color w:val="000000"/>
          <w:kern w:val="0"/>
          <w:sz w:val="30"/>
          <w:szCs w:val="30"/>
          <w:shd w:val="clear" w:color="auto" w:fill="FFFFFF"/>
          <w:lang w:bidi="ar"/>
        </w:rPr>
      </w:pPr>
      <w:r>
        <w:rPr>
          <w:rFonts w:hint="eastAsia" w:ascii="黑体" w:hAnsi="黑体" w:eastAsia="黑体" w:cs="仿宋"/>
          <w:bCs/>
          <w:color w:val="000000"/>
          <w:kern w:val="0"/>
          <w:sz w:val="30"/>
          <w:szCs w:val="30"/>
          <w:shd w:val="clear" w:color="auto" w:fill="FFFFFF"/>
          <w:lang w:bidi="ar"/>
        </w:rPr>
        <w:t>附件4：</w:t>
      </w:r>
    </w:p>
    <w:p w14:paraId="1FFA8663">
      <w:pPr>
        <w:pStyle w:val="7"/>
        <w:rPr>
          <w:rFonts w:hint="eastAsia" w:ascii="宋体" w:hAnsi="宋体" w:eastAsia="宋体" w:cs="宋体"/>
          <w:color w:val="000000"/>
          <w:kern w:val="0"/>
          <w:sz w:val="24"/>
          <w:szCs w:val="24"/>
          <w:shd w:val="clear" w:color="auto" w:fill="FFFFFF"/>
          <w:lang w:bidi="ar"/>
        </w:rPr>
      </w:pPr>
    </w:p>
    <w:p w14:paraId="6902356A">
      <w:pPr>
        <w:widowControl/>
        <w:shd w:val="clear" w:color="auto" w:fill="FFFFFF"/>
        <w:spacing w:line="420" w:lineRule="atLeast"/>
        <w:jc w:val="center"/>
        <w:rPr>
          <w:rFonts w:hint="eastAsia" w:ascii="微软雅黑" w:hAnsi="微软雅黑" w:eastAsia="仿宋" w:cs="微软雅黑"/>
          <w:b/>
          <w:color w:val="333333"/>
          <w:sz w:val="24"/>
        </w:rPr>
      </w:pPr>
      <w:r>
        <w:rPr>
          <w:rFonts w:hint="eastAsia" w:ascii="仿宋" w:hAnsi="仿宋" w:eastAsia="仿宋" w:cs="仿宋"/>
          <w:b/>
          <w:color w:val="000000"/>
          <w:kern w:val="0"/>
          <w:sz w:val="32"/>
          <w:szCs w:val="32"/>
          <w:shd w:val="clear" w:color="auto" w:fill="FFFFFF"/>
          <w:lang w:bidi="ar"/>
        </w:rPr>
        <w:t>询价响应报价表</w:t>
      </w:r>
    </w:p>
    <w:tbl>
      <w:tblPr>
        <w:tblStyle w:val="14"/>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740"/>
        <w:gridCol w:w="1400"/>
        <w:gridCol w:w="1194"/>
        <w:gridCol w:w="1350"/>
        <w:gridCol w:w="1345"/>
        <w:gridCol w:w="1383"/>
        <w:gridCol w:w="890"/>
      </w:tblGrid>
      <w:tr w14:paraId="1F72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exact"/>
          <w:jc w:val="center"/>
        </w:trPr>
        <w:tc>
          <w:tcPr>
            <w:tcW w:w="591" w:type="dxa"/>
            <w:vAlign w:val="center"/>
          </w:tcPr>
          <w:p w14:paraId="14C81F38">
            <w:pPr>
              <w:snapToGrid w:val="0"/>
              <w:spacing w:line="360" w:lineRule="auto"/>
              <w:jc w:val="center"/>
              <w:rPr>
                <w:rFonts w:hint="eastAsia" w:ascii="仿宋" w:hAnsi="仿宋" w:eastAsia="仿宋" w:cs="Times New Roman"/>
                <w:b/>
                <w:sz w:val="24"/>
              </w:rPr>
            </w:pPr>
            <w:r>
              <w:rPr>
                <w:rFonts w:hint="eastAsia" w:ascii="仿宋" w:hAnsi="仿宋" w:eastAsia="仿宋" w:cs="Times New Roman"/>
                <w:b/>
                <w:sz w:val="24"/>
              </w:rPr>
              <w:t>序号</w:t>
            </w:r>
          </w:p>
        </w:tc>
        <w:tc>
          <w:tcPr>
            <w:tcW w:w="1740" w:type="dxa"/>
            <w:vAlign w:val="center"/>
          </w:tcPr>
          <w:p w14:paraId="5C62568C">
            <w:pPr>
              <w:snapToGrid w:val="0"/>
              <w:spacing w:line="360" w:lineRule="auto"/>
              <w:jc w:val="center"/>
              <w:rPr>
                <w:rFonts w:hint="eastAsia" w:ascii="仿宋" w:hAnsi="仿宋" w:eastAsia="仿宋" w:cs="Times New Roman"/>
                <w:b/>
                <w:sz w:val="24"/>
              </w:rPr>
            </w:pPr>
            <w:r>
              <w:rPr>
                <w:rFonts w:hint="eastAsia" w:ascii="仿宋" w:hAnsi="仿宋" w:eastAsia="仿宋" w:cs="Times New Roman"/>
                <w:b/>
                <w:sz w:val="24"/>
              </w:rPr>
              <w:t>项目名称</w:t>
            </w:r>
          </w:p>
        </w:tc>
        <w:tc>
          <w:tcPr>
            <w:tcW w:w="1400" w:type="dxa"/>
            <w:vAlign w:val="center"/>
          </w:tcPr>
          <w:p w14:paraId="439F2355">
            <w:pPr>
              <w:snapToGrid w:val="0"/>
              <w:spacing w:line="360" w:lineRule="auto"/>
              <w:jc w:val="center"/>
              <w:rPr>
                <w:rFonts w:hint="eastAsia" w:ascii="仿宋" w:hAnsi="仿宋" w:eastAsia="仿宋" w:cs="Times New Roman"/>
                <w:b/>
                <w:sz w:val="24"/>
              </w:rPr>
            </w:pPr>
            <w:r>
              <w:rPr>
                <w:rFonts w:hint="eastAsia" w:ascii="仿宋" w:hAnsi="仿宋" w:eastAsia="仿宋" w:cs="Times New Roman"/>
                <w:b/>
                <w:sz w:val="24"/>
              </w:rPr>
              <w:t>服务范围</w:t>
            </w:r>
          </w:p>
        </w:tc>
        <w:tc>
          <w:tcPr>
            <w:tcW w:w="1194" w:type="dxa"/>
            <w:vAlign w:val="center"/>
          </w:tcPr>
          <w:p w14:paraId="4B1B51FD">
            <w:pPr>
              <w:snapToGrid w:val="0"/>
              <w:spacing w:line="360" w:lineRule="auto"/>
              <w:jc w:val="center"/>
              <w:rPr>
                <w:rFonts w:hint="eastAsia" w:ascii="仿宋" w:hAnsi="仿宋" w:eastAsia="仿宋" w:cs="Times New Roman"/>
                <w:b/>
                <w:sz w:val="24"/>
              </w:rPr>
            </w:pPr>
            <w:r>
              <w:rPr>
                <w:rFonts w:hint="eastAsia" w:ascii="仿宋" w:hAnsi="仿宋" w:eastAsia="仿宋" w:cs="Times New Roman"/>
                <w:b/>
                <w:sz w:val="24"/>
              </w:rPr>
              <w:t>服务要求</w:t>
            </w:r>
          </w:p>
        </w:tc>
        <w:tc>
          <w:tcPr>
            <w:tcW w:w="1350" w:type="dxa"/>
            <w:vAlign w:val="center"/>
          </w:tcPr>
          <w:p w14:paraId="72253624">
            <w:pPr>
              <w:snapToGrid w:val="0"/>
              <w:spacing w:line="360" w:lineRule="auto"/>
              <w:jc w:val="center"/>
              <w:rPr>
                <w:rFonts w:hint="eastAsia" w:ascii="仿宋" w:hAnsi="仿宋" w:eastAsia="仿宋" w:cs="Times New Roman"/>
                <w:b/>
                <w:sz w:val="24"/>
              </w:rPr>
            </w:pPr>
            <w:r>
              <w:rPr>
                <w:rFonts w:hint="eastAsia" w:ascii="仿宋" w:hAnsi="仿宋" w:eastAsia="仿宋" w:cs="Times New Roman"/>
                <w:b/>
                <w:sz w:val="24"/>
              </w:rPr>
              <w:t>服务时间</w:t>
            </w:r>
          </w:p>
        </w:tc>
        <w:tc>
          <w:tcPr>
            <w:tcW w:w="1345" w:type="dxa"/>
            <w:vAlign w:val="center"/>
          </w:tcPr>
          <w:p w14:paraId="189AFE1D">
            <w:pPr>
              <w:snapToGrid w:val="0"/>
              <w:spacing w:line="360" w:lineRule="auto"/>
              <w:jc w:val="center"/>
              <w:rPr>
                <w:rFonts w:hint="eastAsia" w:ascii="仿宋" w:hAnsi="仿宋" w:eastAsia="仿宋" w:cs="Times New Roman"/>
                <w:b/>
                <w:sz w:val="24"/>
              </w:rPr>
            </w:pPr>
            <w:r>
              <w:rPr>
                <w:rFonts w:hint="eastAsia" w:ascii="仿宋" w:hAnsi="仿宋" w:eastAsia="仿宋" w:cs="Times New Roman"/>
                <w:b/>
                <w:sz w:val="24"/>
              </w:rPr>
              <w:t>服务标准</w:t>
            </w:r>
          </w:p>
        </w:tc>
        <w:tc>
          <w:tcPr>
            <w:tcW w:w="1383" w:type="dxa"/>
            <w:vAlign w:val="center"/>
          </w:tcPr>
          <w:p w14:paraId="0D135BE8">
            <w:pPr>
              <w:snapToGrid w:val="0"/>
              <w:spacing w:line="360" w:lineRule="auto"/>
              <w:jc w:val="center"/>
              <w:rPr>
                <w:rFonts w:hint="eastAsia" w:ascii="仿宋" w:hAnsi="仿宋" w:eastAsia="仿宋" w:cs="Times New Roman"/>
                <w:b/>
                <w:sz w:val="24"/>
              </w:rPr>
            </w:pPr>
            <w:r>
              <w:rPr>
                <w:rFonts w:hint="eastAsia" w:ascii="仿宋" w:hAnsi="仿宋" w:eastAsia="仿宋" w:cs="Times New Roman"/>
                <w:b/>
                <w:sz w:val="24"/>
              </w:rPr>
              <w:t>金额</w:t>
            </w:r>
          </w:p>
          <w:p w14:paraId="3AB97DB1">
            <w:pPr>
              <w:snapToGrid w:val="0"/>
              <w:spacing w:line="360" w:lineRule="auto"/>
              <w:jc w:val="center"/>
              <w:rPr>
                <w:rFonts w:hint="eastAsia" w:ascii="仿宋" w:hAnsi="仿宋" w:eastAsia="仿宋" w:cs="Times New Roman"/>
                <w:b/>
                <w:sz w:val="24"/>
              </w:rPr>
            </w:pPr>
            <w:r>
              <w:rPr>
                <w:rFonts w:hint="eastAsia" w:ascii="仿宋" w:hAnsi="仿宋" w:eastAsia="仿宋" w:cs="Times New Roman"/>
                <w:b/>
                <w:sz w:val="24"/>
              </w:rPr>
              <w:t>（元）</w:t>
            </w:r>
          </w:p>
        </w:tc>
        <w:tc>
          <w:tcPr>
            <w:tcW w:w="890" w:type="dxa"/>
            <w:vAlign w:val="center"/>
          </w:tcPr>
          <w:p w14:paraId="7917C1CB">
            <w:pPr>
              <w:snapToGrid w:val="0"/>
              <w:spacing w:line="360" w:lineRule="auto"/>
              <w:ind w:firstLine="120" w:firstLineChars="50"/>
              <w:rPr>
                <w:rFonts w:hint="eastAsia" w:ascii="仿宋" w:hAnsi="仿宋" w:eastAsia="仿宋" w:cs="Times New Roman"/>
                <w:b/>
                <w:sz w:val="24"/>
              </w:rPr>
            </w:pPr>
            <w:r>
              <w:rPr>
                <w:rFonts w:hint="eastAsia" w:ascii="仿宋" w:hAnsi="仿宋" w:eastAsia="仿宋" w:cs="Times New Roman"/>
                <w:b/>
                <w:sz w:val="24"/>
              </w:rPr>
              <w:t>税率</w:t>
            </w:r>
          </w:p>
        </w:tc>
      </w:tr>
      <w:tr w14:paraId="0B70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91" w:type="dxa"/>
            <w:vAlign w:val="center"/>
          </w:tcPr>
          <w:p w14:paraId="07E884DC">
            <w:pPr>
              <w:snapToGrid w:val="0"/>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740" w:type="dxa"/>
            <w:vAlign w:val="center"/>
          </w:tcPr>
          <w:p w14:paraId="7E3D956E">
            <w:pPr>
              <w:snapToGrid w:val="0"/>
              <w:spacing w:line="360" w:lineRule="auto"/>
              <w:jc w:val="center"/>
              <w:rPr>
                <w:rFonts w:hint="eastAsia" w:ascii="仿宋" w:hAnsi="仿宋" w:eastAsia="仿宋" w:cs="Times New Roman"/>
                <w:b/>
                <w:sz w:val="24"/>
              </w:rPr>
            </w:pPr>
          </w:p>
        </w:tc>
        <w:tc>
          <w:tcPr>
            <w:tcW w:w="1400" w:type="dxa"/>
            <w:vAlign w:val="center"/>
          </w:tcPr>
          <w:p w14:paraId="1B9A8EEE">
            <w:pPr>
              <w:snapToGrid w:val="0"/>
              <w:spacing w:line="360" w:lineRule="auto"/>
              <w:jc w:val="center"/>
              <w:rPr>
                <w:rFonts w:hint="eastAsia" w:ascii="仿宋" w:hAnsi="仿宋" w:eastAsia="仿宋" w:cs="Times New Roman"/>
                <w:sz w:val="24"/>
              </w:rPr>
            </w:pPr>
            <w:r>
              <w:rPr>
                <w:rFonts w:hint="eastAsia" w:ascii="仿宋" w:hAnsi="仿宋" w:eastAsia="仿宋" w:cs="Times New Roman"/>
                <w:sz w:val="24"/>
              </w:rPr>
              <w:t>参照采购文件要求</w:t>
            </w:r>
          </w:p>
        </w:tc>
        <w:tc>
          <w:tcPr>
            <w:tcW w:w="1194" w:type="dxa"/>
            <w:vAlign w:val="center"/>
          </w:tcPr>
          <w:p w14:paraId="1369FE94">
            <w:pPr>
              <w:snapToGrid w:val="0"/>
              <w:spacing w:line="360" w:lineRule="auto"/>
              <w:jc w:val="center"/>
              <w:rPr>
                <w:rFonts w:hint="eastAsia" w:ascii="仿宋" w:hAnsi="仿宋" w:eastAsia="仿宋" w:cs="Times New Roman"/>
                <w:sz w:val="24"/>
              </w:rPr>
            </w:pPr>
            <w:r>
              <w:rPr>
                <w:rFonts w:hint="eastAsia" w:ascii="仿宋" w:hAnsi="仿宋" w:eastAsia="仿宋" w:cs="Times New Roman"/>
                <w:sz w:val="24"/>
              </w:rPr>
              <w:t>参照采购文件要求</w:t>
            </w:r>
          </w:p>
        </w:tc>
        <w:tc>
          <w:tcPr>
            <w:tcW w:w="1350" w:type="dxa"/>
            <w:vAlign w:val="center"/>
          </w:tcPr>
          <w:p w14:paraId="64583D7E">
            <w:pPr>
              <w:snapToGrid w:val="0"/>
              <w:spacing w:line="360" w:lineRule="auto"/>
              <w:jc w:val="center"/>
              <w:rPr>
                <w:rFonts w:hint="eastAsia" w:ascii="仿宋" w:hAnsi="仿宋" w:eastAsia="仿宋" w:cs="Times New Roman"/>
                <w:sz w:val="24"/>
              </w:rPr>
            </w:pPr>
            <w:r>
              <w:rPr>
                <w:rFonts w:hint="eastAsia" w:ascii="仿宋" w:hAnsi="仿宋" w:eastAsia="仿宋" w:cs="Times New Roman"/>
                <w:sz w:val="24"/>
              </w:rPr>
              <w:t>参照采购文件要求</w:t>
            </w:r>
          </w:p>
        </w:tc>
        <w:tc>
          <w:tcPr>
            <w:tcW w:w="1345" w:type="dxa"/>
            <w:vAlign w:val="center"/>
          </w:tcPr>
          <w:p w14:paraId="283C00CA">
            <w:pPr>
              <w:snapToGrid w:val="0"/>
              <w:spacing w:line="360" w:lineRule="auto"/>
              <w:jc w:val="center"/>
              <w:rPr>
                <w:rFonts w:hint="eastAsia" w:ascii="仿宋" w:hAnsi="仿宋" w:eastAsia="仿宋" w:cs="Times New Roman"/>
                <w:sz w:val="24"/>
              </w:rPr>
            </w:pPr>
            <w:r>
              <w:rPr>
                <w:rFonts w:hint="eastAsia" w:ascii="仿宋" w:hAnsi="仿宋" w:eastAsia="仿宋" w:cs="Times New Roman"/>
                <w:sz w:val="24"/>
              </w:rPr>
              <w:t>参照采购文件要求</w:t>
            </w:r>
          </w:p>
        </w:tc>
        <w:tc>
          <w:tcPr>
            <w:tcW w:w="1383" w:type="dxa"/>
            <w:vAlign w:val="center"/>
          </w:tcPr>
          <w:p w14:paraId="20F6FC15">
            <w:pPr>
              <w:snapToGrid w:val="0"/>
              <w:spacing w:line="360" w:lineRule="auto"/>
              <w:jc w:val="center"/>
              <w:rPr>
                <w:rFonts w:hint="eastAsia" w:ascii="宋体" w:hAnsi="宋体" w:eastAsia="宋体" w:cs="宋体"/>
                <w:sz w:val="24"/>
              </w:rPr>
            </w:pPr>
          </w:p>
        </w:tc>
        <w:tc>
          <w:tcPr>
            <w:tcW w:w="890" w:type="dxa"/>
            <w:vAlign w:val="center"/>
          </w:tcPr>
          <w:p w14:paraId="3E317C08">
            <w:pPr>
              <w:snapToGrid w:val="0"/>
              <w:spacing w:line="360" w:lineRule="auto"/>
              <w:jc w:val="center"/>
              <w:rPr>
                <w:rFonts w:hint="eastAsia" w:ascii="宋体" w:hAnsi="宋体" w:eastAsia="宋体" w:cs="宋体"/>
                <w:sz w:val="24"/>
              </w:rPr>
            </w:pPr>
          </w:p>
        </w:tc>
      </w:tr>
      <w:tr w14:paraId="0AA0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91" w:type="dxa"/>
            <w:vAlign w:val="center"/>
          </w:tcPr>
          <w:p w14:paraId="6891709D">
            <w:pPr>
              <w:snapToGrid w:val="0"/>
              <w:spacing w:line="360" w:lineRule="auto"/>
              <w:jc w:val="center"/>
              <w:rPr>
                <w:rFonts w:hint="eastAsia" w:ascii="仿宋" w:hAnsi="仿宋" w:eastAsia="仿宋" w:cs="Times New Roman"/>
                <w:sz w:val="24"/>
              </w:rPr>
            </w:pPr>
            <w:r>
              <w:rPr>
                <w:rFonts w:hint="eastAsia" w:ascii="仿宋" w:hAnsi="仿宋" w:eastAsia="仿宋" w:cs="Times New Roman"/>
                <w:sz w:val="24"/>
              </w:rPr>
              <w:t>合计</w:t>
            </w:r>
          </w:p>
        </w:tc>
        <w:tc>
          <w:tcPr>
            <w:tcW w:w="8412" w:type="dxa"/>
            <w:gridSpan w:val="6"/>
            <w:vAlign w:val="center"/>
          </w:tcPr>
          <w:p w14:paraId="2E9A2B2D">
            <w:pPr>
              <w:snapToGrid w:val="0"/>
              <w:spacing w:line="360" w:lineRule="auto"/>
              <w:rPr>
                <w:rFonts w:hint="eastAsia" w:ascii="仿宋" w:hAnsi="仿宋" w:eastAsia="仿宋" w:cs="Times New Roman"/>
                <w:sz w:val="24"/>
              </w:rPr>
            </w:pPr>
            <w:r>
              <w:rPr>
                <w:rFonts w:hint="eastAsia" w:ascii="仿宋" w:hAnsi="仿宋" w:eastAsia="仿宋" w:cs="Times New Roman"/>
                <w:sz w:val="24"/>
              </w:rPr>
              <w:t>大写：</w:t>
            </w:r>
          </w:p>
          <w:p w14:paraId="6B7725A7">
            <w:pPr>
              <w:snapToGrid w:val="0"/>
              <w:spacing w:line="360" w:lineRule="auto"/>
              <w:rPr>
                <w:rFonts w:hint="eastAsia" w:ascii="仿宋" w:hAnsi="仿宋" w:eastAsia="仿宋" w:cs="Times New Roman"/>
                <w:sz w:val="24"/>
              </w:rPr>
            </w:pPr>
            <w:r>
              <w:rPr>
                <w:rFonts w:hint="eastAsia" w:ascii="仿宋" w:hAnsi="仿宋" w:eastAsia="仿宋" w:cs="Times New Roman"/>
                <w:sz w:val="24"/>
              </w:rPr>
              <w:t>小写：</w:t>
            </w:r>
          </w:p>
        </w:tc>
        <w:tc>
          <w:tcPr>
            <w:tcW w:w="890" w:type="dxa"/>
            <w:vAlign w:val="center"/>
          </w:tcPr>
          <w:p w14:paraId="54EC5C5F">
            <w:pPr>
              <w:snapToGrid w:val="0"/>
              <w:spacing w:line="360" w:lineRule="auto"/>
              <w:jc w:val="center"/>
              <w:rPr>
                <w:rFonts w:hint="eastAsia" w:ascii="仿宋" w:hAnsi="仿宋" w:eastAsia="仿宋" w:cs="Times New Roman"/>
                <w:sz w:val="24"/>
              </w:rPr>
            </w:pPr>
          </w:p>
        </w:tc>
      </w:tr>
    </w:tbl>
    <w:p w14:paraId="4B6D8017">
      <w:pPr>
        <w:pStyle w:val="13"/>
        <w:ind w:firstLine="240"/>
        <w:rPr>
          <w:rFonts w:hint="eastAsia" w:hAnsi="宋体" w:cs="宋体"/>
          <w:color w:val="000000"/>
          <w:szCs w:val="24"/>
          <w:shd w:val="clear" w:color="auto" w:fill="FFFFFF"/>
          <w:lang w:bidi="ar"/>
        </w:rPr>
      </w:pPr>
    </w:p>
    <w:p w14:paraId="42D7D08A">
      <w:pPr>
        <w:widowControl/>
        <w:shd w:val="clear" w:color="auto" w:fill="FFFFFF"/>
        <w:spacing w:line="420" w:lineRule="atLeast"/>
        <w:jc w:val="left"/>
        <w:rPr>
          <w:rFonts w:hint="eastAsia" w:ascii="仿宋" w:hAnsi="仿宋" w:eastAsia="仿宋" w:cs="仿宋"/>
          <w:color w:val="000000"/>
          <w:kern w:val="0"/>
          <w:sz w:val="28"/>
          <w:szCs w:val="28"/>
          <w:shd w:val="clear" w:color="auto" w:fill="FFFFFF"/>
          <w:lang w:bidi="ar"/>
        </w:rPr>
      </w:pPr>
    </w:p>
    <w:p w14:paraId="6C682455">
      <w:pPr>
        <w:widowControl/>
        <w:shd w:val="clear" w:color="auto" w:fill="FFFFFF"/>
        <w:spacing w:line="420" w:lineRule="atLeast"/>
        <w:jc w:val="left"/>
        <w:rPr>
          <w:rFonts w:hint="eastAsia" w:ascii="宋体" w:hAnsi="宋体" w:eastAsia="宋体" w:cs="宋体"/>
          <w:color w:val="333333"/>
          <w:sz w:val="24"/>
        </w:rPr>
      </w:pPr>
      <w:r>
        <w:rPr>
          <w:rFonts w:hint="eastAsia" w:ascii="宋体" w:hAnsi="宋体" w:eastAsia="宋体" w:cs="宋体"/>
          <w:color w:val="000000"/>
          <w:kern w:val="0"/>
          <w:sz w:val="24"/>
          <w:shd w:val="clear" w:color="auto" w:fill="FFFFFF"/>
          <w:lang w:bidi="ar"/>
        </w:rPr>
        <w:t>供应商：（盖章）             </w:t>
      </w:r>
    </w:p>
    <w:p w14:paraId="7246C7CA">
      <w:pPr>
        <w:widowControl/>
        <w:shd w:val="clear" w:color="auto" w:fill="FFFFFF"/>
        <w:spacing w:line="420" w:lineRule="atLeast"/>
        <w:jc w:val="left"/>
        <w:rPr>
          <w:rFonts w:hint="eastAsia"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法定代表人或被委托授权人（签字）：</w:t>
      </w:r>
    </w:p>
    <w:p w14:paraId="206B746A">
      <w:pPr>
        <w:widowControl/>
        <w:shd w:val="clear" w:color="auto" w:fill="FFFFFF"/>
        <w:spacing w:line="420" w:lineRule="atLeast"/>
        <w:jc w:val="left"/>
        <w:rPr>
          <w:rFonts w:hint="eastAsia"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日期：</w:t>
      </w:r>
    </w:p>
    <w:p w14:paraId="555DCCDD">
      <w:pPr>
        <w:pStyle w:val="7"/>
        <w:tabs>
          <w:tab w:val="left" w:pos="1178"/>
        </w:tabs>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ab/>
      </w:r>
    </w:p>
    <w:p w14:paraId="0A8929A2">
      <w:pPr>
        <w:pStyle w:val="7"/>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注：投标报价是指为完成本项目所有服务所需全部费用，包括但不限于调研、资料收集、活动组织等服务的全部工作所需的人员费用、交通工具及使用费、设备维护维修及相关费用、交通住宿调查相关费用、会务费以及税金、利润等与履行合同有关的一切费用以及合同明示或暗示的所有一般风险责任和义务费用。</w:t>
      </w:r>
    </w:p>
    <w:p w14:paraId="4B0EDC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66C4FC-CF44-4BAA-AF64-69418B3423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embedRegular r:id="rId2" w:fontKey="{A6DAD442-244E-4262-81EB-FEF7C47B6C3A}"/>
  </w:font>
  <w:font w:name="楷体_GB2312">
    <w:altName w:val="楷体"/>
    <w:panose1 w:val="00000000000000000000"/>
    <w:charset w:val="00"/>
    <w:family w:val="auto"/>
    <w:pitch w:val="default"/>
    <w:sig w:usb0="00000000" w:usb1="00000000" w:usb2="00000000" w:usb3="00000000" w:csb0="00000000" w:csb1="00000000"/>
    <w:embedRegular r:id="rId3" w:fontKey="{8417FD7E-D2E3-4B05-967A-2279DFAB29DF}"/>
  </w:font>
  <w:font w:name="微软雅黑">
    <w:panose1 w:val="020B0503020204020204"/>
    <w:charset w:val="86"/>
    <w:family w:val="swiss"/>
    <w:pitch w:val="default"/>
    <w:sig w:usb0="80000287" w:usb1="2ACF3C50" w:usb2="00000016" w:usb3="00000000" w:csb0="0004001F" w:csb1="00000000"/>
    <w:embedRegular r:id="rId4" w:fontKey="{105DD8ED-C5E4-4152-9B63-17C8F606B8F0}"/>
  </w:font>
  <w:font w:name="仿宋">
    <w:panose1 w:val="02010609060101010101"/>
    <w:charset w:val="86"/>
    <w:family w:val="modern"/>
    <w:pitch w:val="default"/>
    <w:sig w:usb0="800002BF" w:usb1="38CF7CFA" w:usb2="00000016" w:usb3="00000000" w:csb0="00040001" w:csb1="00000000"/>
    <w:embedRegular r:id="rId5" w:fontKey="{6502BCBE-DDEE-4E17-97BA-8A0097C17846}"/>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02E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61D42">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F361D42">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C929E"/>
    <w:multiLevelType w:val="singleLevel"/>
    <w:tmpl w:val="B65C929E"/>
    <w:lvl w:ilvl="0" w:tentative="0">
      <w:start w:val="1"/>
      <w:numFmt w:val="decimal"/>
      <w:lvlText w:val="%1."/>
      <w:lvlJc w:val="left"/>
      <w:pPr>
        <w:tabs>
          <w:tab w:val="left" w:pos="312"/>
        </w:tabs>
      </w:pPr>
    </w:lvl>
  </w:abstractNum>
  <w:abstractNum w:abstractNumId="1">
    <w:nsid w:val="E90B819A"/>
    <w:multiLevelType w:val="singleLevel"/>
    <w:tmpl w:val="E90B81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8D7C3C"/>
    <w:rsid w:val="0002281B"/>
    <w:rsid w:val="00034934"/>
    <w:rsid w:val="001B24CC"/>
    <w:rsid w:val="001F28B0"/>
    <w:rsid w:val="002033A2"/>
    <w:rsid w:val="002B73B0"/>
    <w:rsid w:val="003B4592"/>
    <w:rsid w:val="003B50F7"/>
    <w:rsid w:val="0044764C"/>
    <w:rsid w:val="005A0962"/>
    <w:rsid w:val="006E34BF"/>
    <w:rsid w:val="00802385"/>
    <w:rsid w:val="00921FA4"/>
    <w:rsid w:val="009E3EDC"/>
    <w:rsid w:val="00A7416C"/>
    <w:rsid w:val="00AC5964"/>
    <w:rsid w:val="00AE2BE3"/>
    <w:rsid w:val="00B114D3"/>
    <w:rsid w:val="00B16215"/>
    <w:rsid w:val="00B1709F"/>
    <w:rsid w:val="00B8034D"/>
    <w:rsid w:val="00C11836"/>
    <w:rsid w:val="00C153A3"/>
    <w:rsid w:val="00D25C75"/>
    <w:rsid w:val="00DC3262"/>
    <w:rsid w:val="00DE3134"/>
    <w:rsid w:val="00DF1BD0"/>
    <w:rsid w:val="00F91F20"/>
    <w:rsid w:val="02576929"/>
    <w:rsid w:val="048D04AB"/>
    <w:rsid w:val="0F4C52AB"/>
    <w:rsid w:val="262770DA"/>
    <w:rsid w:val="26DB7984"/>
    <w:rsid w:val="2B6857F6"/>
    <w:rsid w:val="2E1B7734"/>
    <w:rsid w:val="2EDF2CF6"/>
    <w:rsid w:val="3C11529C"/>
    <w:rsid w:val="3D2739F3"/>
    <w:rsid w:val="3E4E7687"/>
    <w:rsid w:val="42B0457C"/>
    <w:rsid w:val="4C970982"/>
    <w:rsid w:val="5A694DB3"/>
    <w:rsid w:val="6B2721E1"/>
    <w:rsid w:val="6CB311EB"/>
    <w:rsid w:val="708D7C3C"/>
    <w:rsid w:val="787A3834"/>
    <w:rsid w:val="7AF91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99"/>
    <w:rPr>
      <w:rFonts w:ascii="仿宋_GB2312" w:eastAsia="仿宋_GB2312"/>
      <w:kern w:val="0"/>
      <w:sz w:val="24"/>
      <w:szCs w:val="20"/>
    </w:rPr>
  </w:style>
  <w:style w:type="paragraph" w:styleId="7">
    <w:name w:val="Balloon Text"/>
    <w:basedOn w:val="1"/>
    <w:unhideWhenUsed/>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paragraph" w:styleId="13">
    <w:name w:val="Body Text First Indent"/>
    <w:basedOn w:val="6"/>
    <w:unhideWhenUsed/>
    <w:qFormat/>
    <w:uiPriority w:val="99"/>
    <w:pPr>
      <w:spacing w:line="440" w:lineRule="exact"/>
      <w:ind w:firstLine="420" w:firstLineChars="100"/>
    </w:pPr>
    <w:rPr>
      <w:rFonts w:ascii="宋体" w:hAnsi="Times New Roman" w:eastAsia="宋体"/>
      <w:szCs w:val="28"/>
    </w:rPr>
  </w:style>
  <w:style w:type="table" w:styleId="15">
    <w:name w:val="Table Grid"/>
    <w:basedOn w:val="1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18">
    <w:name w:val="正文缩进2格"/>
    <w:basedOn w:val="1"/>
    <w:autoRedefine/>
    <w:qFormat/>
    <w:uiPriority w:val="0"/>
    <w:pPr>
      <w:adjustRightInd w:val="0"/>
      <w:snapToGrid w:val="0"/>
      <w:spacing w:line="360" w:lineRule="auto"/>
      <w:ind w:firstLine="480" w:firstLineChars="200"/>
    </w:pPr>
    <w:rPr>
      <w:rFonts w:ascii="宋体" w:hAnsi="宋体" w:eastAsia="宋体" w:cs="宋体"/>
      <w:sz w:val="24"/>
    </w:rPr>
  </w:style>
  <w:style w:type="paragraph" w:customStyle="1" w:styleId="19">
    <w:name w:val="无间隔1"/>
    <w:autoRedefine/>
    <w:qFormat/>
    <w:uiPriority w:val="0"/>
    <w:pPr>
      <w:widowControl w:val="0"/>
      <w:spacing w:line="300" w:lineRule="auto"/>
    </w:pPr>
    <w:rPr>
      <w:rFonts w:ascii="等线" w:hAnsi="等线"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5790</Words>
  <Characters>5897</Characters>
  <Lines>242</Lines>
  <Paragraphs>247</Paragraphs>
  <TotalTime>31</TotalTime>
  <ScaleCrop>false</ScaleCrop>
  <LinksUpToDate>false</LinksUpToDate>
  <CharactersWithSpaces>5922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2026-03-24T02:40:00Z</dcterms:created>
  <dc:creator>_</dc:creator>
  <cp:lastModifiedBy>_</cp:lastModifiedBy>
  <dcterms:modified xsi:type="dcterms:W3CDTF">2026-03-24T06:23:52Z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ACDC819931744AEFA0759F663EB20D78_13</vt:lpwstr>
  </property>
  <property fmtid="{D5CDD505-2E9C-101B-9397-08002B2CF9AE}" pid="4" name="KSOTemplateDocerSaveRecord">
    <vt:lpwstr>eyJoZGlkIjoiZjE0YjFiMTE0YWQ3YjNlNzg0ODI5NjMwOTI4M2UzMzMiLCJ1c2VySWQiOiI0NDk3MTk0MDAifQ==</vt:lpwstr>
  </property>
</Properties>
</file>